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A50C1">
      <w:pPr>
        <w:pStyle w:val="3"/>
        <w:snapToGrid w:val="0"/>
        <w:spacing w:before="120" w:after="120" w:line="0" w:lineRule="atLeast"/>
        <w:jc w:val="center"/>
        <w:outlineLvl w:val="0"/>
        <w:rPr>
          <w:rFonts w:hint="eastAsia" w:ascii="Times New Roman" w:hAnsi="Times New Roman"/>
          <w:caps w:val="0"/>
          <w:color w:val="auto"/>
          <w:sz w:val="24"/>
          <w:szCs w:val="24"/>
          <w:highlight w:val="none"/>
        </w:rPr>
      </w:pPr>
      <w:r>
        <w:rPr>
          <w:rFonts w:hint="eastAsia" w:ascii="Times New Roman" w:hAnsi="Times New Roman" w:eastAsia="黑体"/>
          <w:bCs/>
          <w:caps w:val="0"/>
          <w:color w:val="auto"/>
          <w:sz w:val="44"/>
          <w:highlight w:val="none"/>
        </w:rPr>
        <w:t>采购需求</w:t>
      </w:r>
    </w:p>
    <w:p w14:paraId="1FD9D11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Courier New"/>
          <w:color w:val="auto"/>
          <w:sz w:val="24"/>
          <w:szCs w:val="24"/>
          <w:highlight w:val="none"/>
        </w:rPr>
      </w:pPr>
      <w:r>
        <w:rPr>
          <w:rFonts w:hint="eastAsia" w:ascii="Times New Roman" w:hAnsi="Times New Roman" w:cs="Courier New"/>
          <w:color w:val="auto"/>
          <w:sz w:val="24"/>
          <w:szCs w:val="24"/>
          <w:highlight w:val="none"/>
        </w:rPr>
        <w:t>项目属性：货物类项目</w:t>
      </w:r>
    </w:p>
    <w:p w14:paraId="146E410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Courier New"/>
          <w:color w:val="auto"/>
          <w:sz w:val="24"/>
          <w:szCs w:val="24"/>
          <w:highlight w:val="none"/>
        </w:rPr>
      </w:pPr>
      <w:r>
        <w:rPr>
          <w:rFonts w:hint="eastAsia" w:ascii="Times New Roman" w:hAnsi="Times New Roman" w:eastAsia="宋体" w:cs="Courier New"/>
          <w:color w:val="auto"/>
          <w:sz w:val="24"/>
          <w:szCs w:val="24"/>
          <w:highlight w:val="none"/>
        </w:rPr>
        <w:t>本项目采购标的对应的中小企业划分标准所属行业：</w:t>
      </w:r>
      <w:r>
        <w:rPr>
          <w:rFonts w:hint="eastAsia" w:ascii="Times New Roman" w:hAnsi="Times New Roman" w:eastAsia="宋体" w:cs="Courier New"/>
          <w:color w:val="auto"/>
          <w:sz w:val="24"/>
          <w:szCs w:val="24"/>
          <w:highlight w:val="none"/>
          <w:u w:val="single"/>
          <w:lang w:val="en-US" w:eastAsia="zh-CN"/>
        </w:rPr>
        <w:t xml:space="preserve"> 工业 </w:t>
      </w:r>
    </w:p>
    <w:p w14:paraId="7DCB469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Courier New"/>
          <w:color w:val="auto"/>
          <w:sz w:val="24"/>
          <w:szCs w:val="24"/>
          <w:highlight w:val="none"/>
        </w:rPr>
      </w:pPr>
      <w:r>
        <w:rPr>
          <w:rFonts w:hint="eastAsia" w:ascii="Times New Roman" w:hAnsi="Times New Roman" w:eastAsia="宋体" w:cs="Courier New"/>
          <w:color w:val="auto"/>
          <w:sz w:val="24"/>
          <w:szCs w:val="24"/>
          <w:highlight w:val="none"/>
          <w:lang w:val="en-US" w:eastAsia="zh-CN"/>
        </w:rPr>
        <w:t>本项目</w:t>
      </w:r>
      <w:r>
        <w:rPr>
          <w:rFonts w:hint="eastAsia" w:ascii="Times New Roman" w:hAnsi="Times New Roman" w:eastAsia="宋体" w:cs="Courier New"/>
          <w:color w:val="auto"/>
          <w:sz w:val="24"/>
          <w:szCs w:val="24"/>
          <w:highlight w:val="none"/>
          <w:u w:val="single"/>
          <w:lang w:val="en-US" w:eastAsia="zh-CN"/>
        </w:rPr>
        <w:t xml:space="preserve"> 不接受 </w:t>
      </w:r>
      <w:r>
        <w:rPr>
          <w:rFonts w:hint="eastAsia" w:ascii="Times New Roman" w:hAnsi="Times New Roman" w:eastAsia="宋体" w:cs="Courier New"/>
          <w:color w:val="auto"/>
          <w:sz w:val="24"/>
          <w:szCs w:val="24"/>
          <w:highlight w:val="none"/>
          <w:lang w:val="en-US" w:eastAsia="zh-CN"/>
        </w:rPr>
        <w:t>（接受/不接受）进口产品。</w:t>
      </w:r>
    </w:p>
    <w:p w14:paraId="72B46E23">
      <w:pPr>
        <w:pStyle w:val="6"/>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2" w:firstLineChars="200"/>
        <w:textAlignment w:val="auto"/>
        <w:rPr>
          <w:rStyle w:val="5"/>
          <w:rFonts w:hint="eastAsia" w:ascii="宋体" w:hAnsi="宋体" w:eastAsia="宋体" w:cs="宋体"/>
          <w:b/>
          <w:bCs/>
          <w:kern w:val="2"/>
          <w:sz w:val="24"/>
          <w:szCs w:val="22"/>
        </w:rPr>
      </w:pPr>
      <w:bookmarkStart w:id="0" w:name="_Toc31498"/>
      <w:bookmarkStart w:id="1" w:name="_Toc256000014"/>
      <w:bookmarkStart w:id="2" w:name="_Toc111564910"/>
      <w:bookmarkStart w:id="3" w:name="_Toc760"/>
      <w:r>
        <w:rPr>
          <w:rFonts w:hint="eastAsia" w:ascii="宋体" w:hAnsi="宋体" w:eastAsia="宋体" w:cs="宋体"/>
          <w:b/>
          <w:bCs/>
          <w:kern w:val="2"/>
          <w:sz w:val="24"/>
          <w:szCs w:val="22"/>
          <w:lang w:val="en-US" w:eastAsia="zh-CN" w:bidi="ar-SA"/>
        </w:rPr>
        <w:t>一、</w:t>
      </w:r>
      <w:r>
        <w:rPr>
          <w:rStyle w:val="5"/>
          <w:rFonts w:hint="eastAsia" w:ascii="宋体" w:hAnsi="宋体" w:eastAsia="宋体" w:cs="宋体"/>
          <w:b/>
          <w:bCs/>
          <w:kern w:val="2"/>
          <w:sz w:val="24"/>
          <w:szCs w:val="22"/>
        </w:rPr>
        <w:t>项目概况</w:t>
      </w:r>
      <w:bookmarkEnd w:id="0"/>
      <w:bookmarkEnd w:id="1"/>
      <w:bookmarkEnd w:id="2"/>
      <w:bookmarkEnd w:id="3"/>
    </w:p>
    <w:p w14:paraId="3ABEF1E3">
      <w:pPr>
        <w:pStyle w:val="6"/>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0" w:firstLineChars="200"/>
        <w:textAlignment w:val="auto"/>
        <w:rPr>
          <w:rStyle w:val="5"/>
          <w:rFonts w:ascii="宋体" w:hAnsi="宋体" w:eastAsia="宋体"/>
          <w:sz w:val="24"/>
          <w:szCs w:val="24"/>
        </w:rPr>
      </w:pPr>
      <w:r>
        <w:rPr>
          <w:rStyle w:val="5"/>
          <w:rFonts w:hint="eastAsia" w:ascii="宋体" w:hAnsi="宋体" w:eastAsia="宋体"/>
          <w:sz w:val="24"/>
          <w:szCs w:val="24"/>
        </w:rPr>
        <w:t>（一）</w:t>
      </w:r>
      <w:r>
        <w:rPr>
          <w:rStyle w:val="5"/>
          <w:rFonts w:hint="eastAsia" w:ascii="宋体" w:hAnsi="宋体" w:eastAsia="宋体"/>
          <w:sz w:val="24"/>
          <w:szCs w:val="24"/>
          <w:lang w:eastAsia="zh-CN"/>
        </w:rPr>
        <w:t>宿迁市202</w:t>
      </w:r>
      <w:r>
        <w:rPr>
          <w:rStyle w:val="5"/>
          <w:rFonts w:hint="eastAsia" w:ascii="宋体" w:hAnsi="宋体" w:eastAsia="宋体"/>
          <w:sz w:val="24"/>
          <w:szCs w:val="24"/>
          <w:lang w:val="en-US" w:eastAsia="zh-CN"/>
        </w:rPr>
        <w:t>5</w:t>
      </w:r>
      <w:r>
        <w:rPr>
          <w:rStyle w:val="5"/>
          <w:rFonts w:hint="eastAsia" w:ascii="宋体" w:hAnsi="宋体" w:eastAsia="宋体"/>
          <w:sz w:val="24"/>
          <w:szCs w:val="24"/>
          <w:lang w:eastAsia="zh-CN"/>
        </w:rPr>
        <w:t>年（</w:t>
      </w:r>
      <w:r>
        <w:rPr>
          <w:rStyle w:val="5"/>
          <w:rFonts w:hint="eastAsia" w:ascii="宋体" w:hAnsi="宋体" w:eastAsia="宋体"/>
          <w:sz w:val="24"/>
          <w:szCs w:val="24"/>
          <w:lang w:val="en-US" w:eastAsia="zh-CN"/>
        </w:rPr>
        <w:t>省体育局资助项目）二代</w:t>
      </w:r>
      <w:r>
        <w:rPr>
          <w:rStyle w:val="5"/>
          <w:rFonts w:hint="eastAsia" w:ascii="宋体" w:hAnsi="宋体" w:eastAsia="宋体"/>
          <w:sz w:val="24"/>
          <w:szCs w:val="24"/>
          <w:lang w:eastAsia="zh-CN"/>
        </w:rPr>
        <w:t>户外健身路径采购项目</w:t>
      </w:r>
      <w:r>
        <w:rPr>
          <w:rStyle w:val="5"/>
          <w:rFonts w:hint="eastAsia" w:ascii="宋体" w:hAnsi="宋体" w:eastAsia="宋体"/>
          <w:sz w:val="24"/>
          <w:szCs w:val="24"/>
        </w:rPr>
        <w:t>，</w:t>
      </w:r>
      <w:r>
        <w:rPr>
          <w:rStyle w:val="5"/>
          <w:rFonts w:hint="eastAsia" w:ascii="宋体" w:hAnsi="宋体" w:eastAsia="宋体"/>
          <w:sz w:val="24"/>
          <w:szCs w:val="24"/>
          <w:lang w:val="en-US" w:eastAsia="zh-CN"/>
        </w:rPr>
        <w:t>本次采购第二代户外健身路径6套</w:t>
      </w:r>
      <w:r>
        <w:rPr>
          <w:rStyle w:val="5"/>
          <w:rFonts w:hint="eastAsia" w:ascii="宋体" w:hAnsi="宋体" w:eastAsia="宋体"/>
          <w:sz w:val="24"/>
          <w:szCs w:val="24"/>
        </w:rPr>
        <w:t>，项目总预算</w:t>
      </w:r>
      <w:r>
        <w:rPr>
          <w:rStyle w:val="5"/>
          <w:rFonts w:hint="eastAsia" w:ascii="宋体" w:hAnsi="宋体" w:eastAsia="宋体"/>
          <w:sz w:val="24"/>
          <w:szCs w:val="24"/>
          <w:lang w:val="en-US" w:eastAsia="zh-CN"/>
        </w:rPr>
        <w:t>90</w:t>
      </w:r>
      <w:r>
        <w:rPr>
          <w:rStyle w:val="5"/>
          <w:rFonts w:hint="eastAsia" w:ascii="宋体" w:hAnsi="宋体" w:eastAsia="宋体"/>
          <w:sz w:val="24"/>
          <w:szCs w:val="24"/>
        </w:rPr>
        <w:t>万元</w:t>
      </w:r>
      <w:r>
        <w:rPr>
          <w:rStyle w:val="5"/>
          <w:rFonts w:hint="eastAsia" w:ascii="宋体" w:hAnsi="宋体" w:eastAsia="宋体"/>
          <w:sz w:val="24"/>
          <w:szCs w:val="24"/>
          <w:lang w:eastAsia="zh-CN"/>
        </w:rPr>
        <w:t>，</w:t>
      </w:r>
      <w:r>
        <w:rPr>
          <w:rStyle w:val="5"/>
          <w:rFonts w:hint="eastAsia" w:ascii="宋体" w:hAnsi="宋体" w:eastAsia="宋体"/>
          <w:sz w:val="24"/>
          <w:szCs w:val="24"/>
          <w:lang w:val="en-US" w:eastAsia="zh-CN"/>
        </w:rPr>
        <w:t>核心产品为第二代户外健身路径</w:t>
      </w:r>
      <w:r>
        <w:rPr>
          <w:rStyle w:val="5"/>
          <w:rFonts w:hint="eastAsia" w:ascii="宋体" w:hAnsi="宋体" w:eastAsia="宋体"/>
          <w:sz w:val="24"/>
          <w:szCs w:val="24"/>
        </w:rPr>
        <w:t>。</w:t>
      </w:r>
    </w:p>
    <w:p w14:paraId="6CE8283E">
      <w:pPr>
        <w:pStyle w:val="6"/>
        <w:keepNext w:val="0"/>
        <w:keepLines w:val="0"/>
        <w:pageBreakBefore w:val="0"/>
        <w:widowControl/>
        <w:kinsoku/>
        <w:wordWrap/>
        <w:overflowPunct/>
        <w:topLinePunct w:val="0"/>
        <w:autoSpaceDE/>
        <w:autoSpaceDN/>
        <w:bidi w:val="0"/>
        <w:adjustRightInd w:val="0"/>
        <w:snapToGrid w:val="0"/>
        <w:spacing w:line="560" w:lineRule="exact"/>
        <w:ind w:firstLine="482" w:firstLineChars="200"/>
        <w:textAlignment w:val="auto"/>
        <w:rPr>
          <w:rStyle w:val="5"/>
          <w:rFonts w:ascii="宋体" w:hAnsi="宋体" w:eastAsia="宋体"/>
          <w:b/>
          <w:sz w:val="24"/>
          <w:szCs w:val="24"/>
        </w:rPr>
      </w:pPr>
      <w:r>
        <w:rPr>
          <w:rStyle w:val="5"/>
          <w:rFonts w:hint="eastAsia" w:ascii="宋体" w:hAnsi="宋体" w:eastAsia="宋体"/>
          <w:b/>
          <w:sz w:val="24"/>
          <w:szCs w:val="24"/>
        </w:rPr>
        <w:t>（二）招标内容：采购、安装、维保。</w:t>
      </w:r>
    </w:p>
    <w:p w14:paraId="6691BEC7">
      <w:pPr>
        <w:pStyle w:val="6"/>
        <w:keepNext w:val="0"/>
        <w:keepLines w:val="0"/>
        <w:pageBreakBefore w:val="0"/>
        <w:widowControl/>
        <w:kinsoku/>
        <w:wordWrap/>
        <w:overflowPunct/>
        <w:topLinePunct w:val="0"/>
        <w:autoSpaceDE/>
        <w:autoSpaceDN/>
        <w:bidi w:val="0"/>
        <w:adjustRightInd w:val="0"/>
        <w:snapToGrid w:val="0"/>
        <w:spacing w:line="560" w:lineRule="exact"/>
        <w:ind w:firstLine="482" w:firstLineChars="200"/>
        <w:textAlignment w:val="auto"/>
        <w:rPr>
          <w:rStyle w:val="5"/>
          <w:rFonts w:hint="eastAsia" w:ascii="宋体" w:hAnsi="宋体" w:eastAsia="宋体"/>
          <w:b/>
          <w:sz w:val="24"/>
          <w:szCs w:val="24"/>
        </w:rPr>
      </w:pPr>
      <w:r>
        <w:rPr>
          <w:rStyle w:val="5"/>
          <w:rFonts w:hint="eastAsia" w:ascii="宋体" w:hAnsi="宋体" w:eastAsia="宋体"/>
          <w:b/>
          <w:sz w:val="24"/>
          <w:szCs w:val="24"/>
        </w:rPr>
        <w:t>（三）质量要求：全部通过GB 19272-2011《室外健身器材的安全通用要求》</w:t>
      </w:r>
      <w:r>
        <w:rPr>
          <w:rStyle w:val="5"/>
          <w:rFonts w:hint="eastAsia" w:ascii="宋体" w:hAnsi="宋体" w:eastAsia="宋体"/>
          <w:b/>
          <w:sz w:val="24"/>
          <w:szCs w:val="24"/>
          <w:lang w:val="en-US" w:eastAsia="zh-CN"/>
        </w:rPr>
        <w:t>检测，并获得国家体育总局认可的权威检测机构相关证书（含非有效期内的确认函），同时</w:t>
      </w:r>
      <w:r>
        <w:rPr>
          <w:rStyle w:val="5"/>
          <w:rFonts w:hint="eastAsia" w:ascii="宋体" w:hAnsi="宋体" w:eastAsia="宋体"/>
          <w:b/>
          <w:sz w:val="24"/>
          <w:szCs w:val="24"/>
        </w:rPr>
        <w:t>符合产品参数要求。</w:t>
      </w:r>
    </w:p>
    <w:p w14:paraId="19AA5795">
      <w:pPr>
        <w:pStyle w:val="6"/>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kern w:val="2"/>
          <w:sz w:val="24"/>
          <w:szCs w:val="22"/>
          <w:lang w:val="en-US" w:eastAsia="zh-CN" w:bidi="ar-SA"/>
        </w:rPr>
      </w:pPr>
      <w:bookmarkStart w:id="4" w:name="_Toc514426469"/>
      <w:bookmarkStart w:id="5" w:name="_Toc514921155"/>
      <w:bookmarkStart w:id="6" w:name="_Toc105493079"/>
      <w:bookmarkStart w:id="7" w:name="_Toc495673448"/>
      <w:bookmarkStart w:id="8" w:name="_Toc462997022"/>
      <w:bookmarkStart w:id="9" w:name="_Toc510533529"/>
      <w:bookmarkStart w:id="10" w:name="_Toc111564911"/>
      <w:bookmarkStart w:id="11" w:name="_Toc256000015"/>
      <w:bookmarkStart w:id="12" w:name="_Toc12084"/>
      <w:bookmarkStart w:id="13" w:name="_Toc18066"/>
      <w:bookmarkStart w:id="14" w:name="_Toc5123"/>
      <w:bookmarkStart w:id="15" w:name="_Toc536788500"/>
      <w:bookmarkStart w:id="16" w:name="_Toc256000038"/>
      <w:r>
        <w:rPr>
          <w:rFonts w:hint="eastAsia" w:ascii="宋体" w:hAnsi="宋体" w:eastAsia="宋体" w:cs="宋体"/>
          <w:b/>
          <w:bCs/>
          <w:kern w:val="2"/>
          <w:sz w:val="24"/>
          <w:szCs w:val="22"/>
          <w:lang w:val="en-US" w:eastAsia="zh-CN" w:bidi="ar-SA"/>
        </w:rPr>
        <w:t>二、采购清单及技术要求</w:t>
      </w:r>
      <w:bookmarkEnd w:id="4"/>
      <w:bookmarkEnd w:id="5"/>
      <w:bookmarkEnd w:id="6"/>
      <w:bookmarkEnd w:id="7"/>
      <w:bookmarkEnd w:id="8"/>
      <w:bookmarkEnd w:id="9"/>
      <w:bookmarkEnd w:id="10"/>
      <w:bookmarkEnd w:id="11"/>
      <w:bookmarkEnd w:id="12"/>
      <w:bookmarkEnd w:id="13"/>
      <w:bookmarkEnd w:id="14"/>
      <w:bookmarkEnd w:id="15"/>
      <w:bookmarkEnd w:id="16"/>
    </w:p>
    <w:tbl>
      <w:tblPr>
        <w:tblStyle w:val="4"/>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424"/>
        <w:gridCol w:w="2435"/>
        <w:gridCol w:w="4600"/>
        <w:gridCol w:w="399"/>
        <w:gridCol w:w="497"/>
      </w:tblGrid>
      <w:tr w14:paraId="5E57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noWrap w:val="0"/>
            <w:vAlign w:val="top"/>
          </w:tcPr>
          <w:p w14:paraId="5106CF11">
            <w:pPr>
              <w:pStyle w:val="7"/>
              <w:spacing w:line="360" w:lineRule="auto"/>
              <w:rPr>
                <w:rFonts w:hint="eastAsia" w:ascii="宋体" w:hAnsi="宋体" w:eastAsia="宋体"/>
                <w:b/>
                <w:sz w:val="24"/>
                <w:szCs w:val="24"/>
                <w:lang w:val="en-US" w:eastAsia="zh-CN" w:bidi="ar-SA"/>
              </w:rPr>
            </w:pPr>
            <w:r>
              <w:rPr>
                <w:rFonts w:hint="eastAsia" w:ascii="宋体" w:hAnsi="宋体" w:eastAsia="宋体"/>
                <w:b/>
                <w:sz w:val="24"/>
                <w:szCs w:val="24"/>
                <w:lang w:val="en-US" w:eastAsia="zh-CN"/>
              </w:rPr>
              <w:t>（一）</w:t>
            </w:r>
            <w:r>
              <w:rPr>
                <w:rFonts w:hint="eastAsia" w:ascii="宋体" w:hAnsi="宋体" w:eastAsia="宋体"/>
                <w:b/>
                <w:sz w:val="24"/>
                <w:szCs w:val="24"/>
              </w:rPr>
              <w:t>通用要求</w:t>
            </w:r>
          </w:p>
        </w:tc>
      </w:tr>
      <w:tr w14:paraId="0EE1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noWrap w:val="0"/>
            <w:vAlign w:val="center"/>
          </w:tcPr>
          <w:p w14:paraId="7DF89FCC">
            <w:pPr>
              <w:pStyle w:val="8"/>
              <w:numPr>
                <w:ilvl w:val="0"/>
                <w:numId w:val="1"/>
              </w:numPr>
              <w:tabs>
                <w:tab w:val="left" w:pos="522"/>
              </w:tabs>
              <w:spacing w:line="370" w:lineRule="exact"/>
              <w:rPr>
                <w:rFonts w:hint="eastAsia" w:ascii="宋体-PUA" w:hAnsi="宋体-PUA" w:eastAsia="宋体-PUA" w:cs="宋体-PUA"/>
                <w:kern w:val="2"/>
                <w:sz w:val="21"/>
                <w:szCs w:val="21"/>
              </w:rPr>
            </w:pPr>
            <w:r>
              <w:rPr>
                <w:rFonts w:hint="eastAsia" w:ascii="宋体-PUA" w:hAnsi="宋体-PUA" w:eastAsia="宋体-PUA" w:cs="宋体-PUA"/>
                <w:kern w:val="2"/>
                <w:sz w:val="21"/>
                <w:szCs w:val="21"/>
                <w:lang w:val="en-US" w:eastAsia="zh-CN"/>
              </w:rPr>
              <w:t>器材</w:t>
            </w:r>
            <w:r>
              <w:rPr>
                <w:rFonts w:hint="eastAsia" w:ascii="宋体-PUA" w:hAnsi="宋体-PUA" w:eastAsia="宋体-PUA" w:cs="宋体-PUA"/>
                <w:kern w:val="2"/>
                <w:sz w:val="21"/>
                <w:szCs w:val="21"/>
              </w:rPr>
              <w:t>涂层、橡胶、塑料件有害物质限量</w:t>
            </w:r>
            <w:r>
              <w:rPr>
                <w:rFonts w:hint="eastAsia" w:ascii="宋体-PUA" w:hAnsi="宋体-PUA" w:eastAsia="宋体-PUA" w:cs="宋体-PUA"/>
                <w:kern w:val="2"/>
                <w:sz w:val="21"/>
                <w:szCs w:val="21"/>
                <w:lang w:val="en-US" w:eastAsia="zh-CN"/>
              </w:rPr>
              <w:t>以及器材</w:t>
            </w:r>
            <w:r>
              <w:rPr>
                <w:rFonts w:hint="eastAsia" w:ascii="宋体-PUA" w:hAnsi="宋体-PUA" w:eastAsia="宋体-PUA" w:cs="宋体-PUA"/>
                <w:kern w:val="2"/>
                <w:sz w:val="21"/>
                <w:szCs w:val="21"/>
              </w:rPr>
              <w:t>闭合开口、不完全闭合开口</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地埋式器材地埋深度</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lang w:val="en-US" w:eastAsia="zh-CN"/>
              </w:rPr>
              <w:t>器材安装等都必须</w:t>
            </w:r>
            <w:r>
              <w:rPr>
                <w:rFonts w:hint="eastAsia" w:ascii="宋体-PUA" w:hAnsi="宋体-PUA" w:eastAsia="宋体-PUA" w:cs="宋体-PUA"/>
                <w:kern w:val="2"/>
                <w:sz w:val="21"/>
                <w:szCs w:val="21"/>
              </w:rPr>
              <w:t>符合GB 19272-2011《室外健身器材的安全通用要求》的要求</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并提供有效证明文件（具有资质的检验机构的检验报告）；螺钉、螺母应防锈、防松和防盗；并应采取措施对螺栓、螺纹永久的覆盖。 覆盖件在其安装面以上直角部分的高度小于3mm；覆盖件直线部分超过3mm的，其突出部分外角应不小于105°或不应有易钩挂形状；器材不允许存在和使用功能无关的凸出物</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各支撑人体的表面所有棱边和尖角，应使其半径不小于3.0mm；使用者或第三者易接触的零部件的其他所有棱边应予以圆滑过渡或加以防护；</w:t>
            </w:r>
          </w:p>
          <w:p w14:paraId="40F50ED2">
            <w:pPr>
              <w:pStyle w:val="8"/>
              <w:numPr>
                <w:ilvl w:val="0"/>
                <w:numId w:val="1"/>
              </w:numPr>
              <w:tabs>
                <w:tab w:val="left" w:pos="522"/>
              </w:tabs>
              <w:spacing w:line="370" w:lineRule="exact"/>
              <w:rPr>
                <w:rFonts w:ascii="宋体-PUA" w:hAnsi="宋体-PUA" w:eastAsia="宋体-PUA" w:cs="宋体-PUA"/>
                <w:kern w:val="2"/>
                <w:sz w:val="21"/>
                <w:szCs w:val="21"/>
              </w:rPr>
            </w:pPr>
            <w:r>
              <w:rPr>
                <w:rFonts w:hint="eastAsia" w:ascii="宋体-PUA" w:hAnsi="宋体-PUA" w:eastAsia="宋体-PUA" w:cs="宋体-PUA"/>
                <w:kern w:val="2"/>
                <w:sz w:val="21"/>
                <w:szCs w:val="21"/>
              </w:rPr>
              <w:t>器材承载主立柱的钢管直径应不小于110mm，钢管实际壁厚</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lang w:val="en-US" w:eastAsia="zh-CN"/>
              </w:rPr>
              <w:t>抛丸、酸洗、喷涂之前）</w:t>
            </w:r>
            <w:r>
              <w:rPr>
                <w:rFonts w:hint="eastAsia" w:ascii="宋体-PUA" w:hAnsi="宋体-PUA" w:eastAsia="宋体-PUA" w:cs="宋体-PUA"/>
                <w:kern w:val="2"/>
                <w:sz w:val="21"/>
                <w:szCs w:val="21"/>
              </w:rPr>
              <w:t>应不小于</w:t>
            </w:r>
            <w:r>
              <w:rPr>
                <w:rFonts w:hint="eastAsia" w:ascii="宋体-PUA" w:hAnsi="宋体-PUA" w:eastAsia="宋体-PUA" w:cs="宋体-PUA"/>
                <w:kern w:val="2"/>
                <w:sz w:val="21"/>
                <w:szCs w:val="21"/>
                <w:lang w:val="en-US" w:eastAsia="zh-CN"/>
              </w:rPr>
              <w:t>3</w:t>
            </w:r>
            <w:r>
              <w:rPr>
                <w:rFonts w:hint="eastAsia" w:ascii="宋体-PUA" w:hAnsi="宋体-PUA" w:eastAsia="宋体-PUA" w:cs="宋体-PUA"/>
                <w:kern w:val="2"/>
                <w:sz w:val="21"/>
                <w:szCs w:val="21"/>
              </w:rPr>
              <w:t>mm；扶手直径应不小于16mm且不大于50mm；把手端部直径不小于50mm；带有轴承的器材，轴承应采取防水、防尘措施，可采取接触式密封，设润滑剂添加装置；钢铁制件（不锈钢除外）表面，应经过酸洗、磷化处理后或经过表面热度锌处理后，进行表面喷塑处理，涂层厚度不小于</w:t>
            </w:r>
            <w:r>
              <w:rPr>
                <w:rFonts w:hint="eastAsia" w:ascii="宋体-PUA" w:hAnsi="宋体-PUA" w:eastAsia="宋体-PUA" w:cs="宋体-PUA"/>
                <w:kern w:val="2"/>
                <w:sz w:val="21"/>
                <w:szCs w:val="21"/>
                <w:lang w:val="en-US" w:eastAsia="zh-CN"/>
              </w:rPr>
              <w:t>0.7mm</w:t>
            </w:r>
            <w:r>
              <w:rPr>
                <w:rFonts w:hint="eastAsia" w:ascii="宋体-PUA" w:hAnsi="宋体-PUA" w:eastAsia="宋体-PUA" w:cs="宋体-PUA"/>
                <w:kern w:val="2"/>
                <w:sz w:val="21"/>
                <w:szCs w:val="21"/>
              </w:rPr>
              <w:t>；摆动式、摇动式、滑行式、攀爬式器材等，具有超过600mm跌落高度的和（或）强制使用者身体运动的器材，在所有的碰撞区域应有着陆缓冲层，跌落高度大于600mm小于1000mm的器材缓冲层使用橡胶地板，跌落高度大于1000mm的器材缓冲层使用碎石子；</w:t>
            </w:r>
          </w:p>
          <w:p w14:paraId="4B2A8FFF">
            <w:pPr>
              <w:pStyle w:val="8"/>
              <w:tabs>
                <w:tab w:val="left" w:pos="522"/>
              </w:tabs>
              <w:spacing w:line="370" w:lineRule="exact"/>
              <w:rPr>
                <w:rFonts w:ascii="宋体-PUA" w:hAnsi="宋体-PUA" w:eastAsia="宋体-PUA" w:cs="宋体-PUA"/>
                <w:kern w:val="2"/>
                <w:sz w:val="21"/>
                <w:szCs w:val="21"/>
              </w:rPr>
            </w:pPr>
            <w:r>
              <w:rPr>
                <w:rFonts w:hint="eastAsia" w:ascii="宋体-PUA" w:hAnsi="宋体-PUA" w:eastAsia="宋体-PUA" w:cs="宋体-PUA"/>
                <w:kern w:val="2"/>
                <w:sz w:val="21"/>
                <w:szCs w:val="21"/>
              </w:rPr>
              <w:t>★</w:t>
            </w:r>
            <w:r>
              <w:rPr>
                <w:rFonts w:hint="eastAsia" w:ascii="宋体-PUA" w:hAnsi="宋体-PUA" w:eastAsia="宋体-PUA" w:cs="宋体-PUA"/>
                <w:kern w:val="2"/>
                <w:sz w:val="21"/>
                <w:szCs w:val="21"/>
                <w:lang w:val="en-US" w:eastAsia="zh-CN"/>
              </w:rPr>
              <w:t>3</w:t>
            </w:r>
            <w:r>
              <w:rPr>
                <w:rFonts w:hint="eastAsia" w:ascii="宋体-PUA" w:hAnsi="宋体-PUA" w:eastAsia="宋体-PUA" w:cs="宋体-PUA"/>
                <w:kern w:val="2"/>
                <w:sz w:val="21"/>
                <w:szCs w:val="21"/>
              </w:rPr>
              <w:t>、为了体现产品的成熟性，所投产品每一件都必须单独符合GB19272-2011《室外健身器材的安全通用要求》的规定要求，并提供国家体育用品质量监督检验中心出具的检验报告以及</w:t>
            </w:r>
            <w:r>
              <w:rPr>
                <w:rFonts w:hint="eastAsia" w:ascii="宋体-PUA" w:hAnsi="宋体-PUA" w:eastAsia="宋体-PUA" w:cs="宋体-PUA"/>
                <w:kern w:val="2"/>
                <w:sz w:val="21"/>
                <w:szCs w:val="21"/>
                <w:lang w:val="en-US" w:eastAsia="zh-CN"/>
              </w:rPr>
              <w:t>国家体育总局认可的权威检测机构相关证书（含非有效期内的确认函）</w:t>
            </w:r>
            <w:r>
              <w:rPr>
                <w:rFonts w:hint="eastAsia" w:ascii="宋体-PUA" w:hAnsi="宋体-PUA" w:eastAsia="宋体-PUA" w:cs="宋体-PUA"/>
                <w:kern w:val="2"/>
                <w:sz w:val="21"/>
                <w:szCs w:val="21"/>
              </w:rPr>
              <w:t>，否则作为无效投标处理</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lang w:val="en-US" w:eastAsia="zh-CN"/>
              </w:rPr>
              <w:t>所有</w:t>
            </w:r>
            <w:r>
              <w:rPr>
                <w:rFonts w:hint="eastAsia" w:ascii="宋体-PUA" w:hAnsi="宋体-PUA" w:eastAsia="宋体-PUA" w:cs="宋体-PUA"/>
                <w:kern w:val="2"/>
                <w:sz w:val="21"/>
                <w:szCs w:val="21"/>
              </w:rPr>
              <w:t>器材安全使用寿命不低于8年</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lang w:val="en-US" w:eastAsia="zh-CN"/>
              </w:rPr>
              <w:t>且在出厂前在器材铭牌上方单独制作经采购方同意的器材报修二维码铭牌，</w:t>
            </w:r>
            <w:r>
              <w:rPr>
                <w:rFonts w:hint="eastAsia" w:ascii="宋体-PUA" w:hAnsi="宋体-PUA" w:eastAsia="宋体-PUA" w:cs="宋体-PUA"/>
                <w:kern w:val="2"/>
                <w:sz w:val="21"/>
                <w:szCs w:val="21"/>
              </w:rPr>
              <w:t>否则作无效投标处理。</w:t>
            </w:r>
          </w:p>
          <w:p w14:paraId="1702328D">
            <w:pPr>
              <w:pStyle w:val="8"/>
              <w:tabs>
                <w:tab w:val="left" w:pos="522"/>
              </w:tabs>
              <w:spacing w:line="370" w:lineRule="exact"/>
              <w:jc w:val="left"/>
              <w:rPr>
                <w:rFonts w:hint="eastAsia" w:ascii="Calibri" w:hAnsi="Calibri"/>
                <w:kern w:val="2"/>
                <w:sz w:val="21"/>
                <w:szCs w:val="22"/>
                <w:lang w:val="en-US" w:eastAsia="zh-CN" w:bidi="ar-SA"/>
              </w:rPr>
            </w:pPr>
            <w:r>
              <w:rPr>
                <w:rFonts w:hint="eastAsia" w:ascii="宋体-PUA" w:hAnsi="宋体-PUA" w:eastAsia="宋体-PUA" w:cs="宋体-PUA"/>
                <w:kern w:val="2"/>
                <w:sz w:val="21"/>
                <w:szCs w:val="21"/>
              </w:rPr>
              <w:t>★</w:t>
            </w:r>
            <w:r>
              <w:rPr>
                <w:rFonts w:hint="eastAsia" w:ascii="宋体-PUA" w:hAnsi="宋体-PUA" w:eastAsia="宋体-PUA" w:cs="宋体-PUA"/>
                <w:kern w:val="2"/>
                <w:sz w:val="21"/>
                <w:szCs w:val="21"/>
                <w:lang w:val="en-US" w:eastAsia="zh-CN"/>
              </w:rPr>
              <w:t>4</w:t>
            </w:r>
            <w:r>
              <w:rPr>
                <w:rStyle w:val="16"/>
                <w:lang w:val="en-US" w:eastAsia="zh-CN" w:bidi="ar"/>
              </w:rPr>
              <w:t>、</w:t>
            </w:r>
            <w:r>
              <w:rPr>
                <w:rFonts w:hint="eastAsia" w:ascii="宋体-PUA" w:hAnsi="宋体-PUA" w:eastAsia="宋体-PUA" w:cs="宋体-PUA"/>
                <w:kern w:val="2"/>
                <w:sz w:val="21"/>
                <w:szCs w:val="21"/>
                <w:lang w:val="en-US" w:eastAsia="zh-CN"/>
              </w:rPr>
              <w:t>所有二代户外健身路径器材（除告示牌）配置有遮阳棚（材质为PC），器材所有用电采用太阳能供电，具备智能功能，固定显示屏；显示运动数据、语音播报，</w:t>
            </w:r>
            <w:r>
              <w:rPr>
                <w:rFonts w:hint="eastAsia" w:ascii="宋体-PUA" w:hAnsi="宋体-PUA" w:eastAsia="宋体-PUA" w:cs="宋体-PUA"/>
                <w:kern w:val="2"/>
                <w:sz w:val="21"/>
                <w:szCs w:val="21"/>
              </w:rPr>
              <w:t>否则作无效投标处理</w:t>
            </w:r>
          </w:p>
        </w:tc>
      </w:tr>
      <w:tr w14:paraId="19F6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noWrap w:val="0"/>
            <w:vAlign w:val="center"/>
          </w:tcPr>
          <w:p w14:paraId="3D8958D1">
            <w:pPr>
              <w:pStyle w:val="10"/>
              <w:jc w:val="both"/>
              <w:rPr>
                <w:rFonts w:hint="default" w:ascii="Calibri" w:hAnsi="Calibri" w:eastAsia="黑体"/>
                <w:kern w:val="2"/>
                <w:sz w:val="21"/>
                <w:szCs w:val="22"/>
                <w:lang w:val="en-US" w:eastAsia="zh-CN" w:bidi="ar-SA"/>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rPr>
              <w:t>参数要求</w:t>
            </w:r>
            <w:r>
              <w:rPr>
                <w:rFonts w:hint="eastAsia" w:ascii="宋体" w:hAnsi="宋体"/>
                <w:b/>
                <w:sz w:val="24"/>
                <w:szCs w:val="24"/>
                <w:lang w:eastAsia="zh-CN"/>
              </w:rPr>
              <w:t>（</w:t>
            </w:r>
            <w:r>
              <w:rPr>
                <w:rFonts w:hint="eastAsia" w:ascii="宋体" w:hAnsi="宋体"/>
                <w:b/>
                <w:sz w:val="24"/>
                <w:szCs w:val="24"/>
                <w:lang w:val="en-US" w:eastAsia="zh-CN"/>
              </w:rPr>
              <w:t>图片为网上下载，仅作样式提示，具体要求以产品参数为准）</w:t>
            </w:r>
          </w:p>
        </w:tc>
      </w:tr>
      <w:tr w14:paraId="1904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center"/>
          </w:tcPr>
          <w:p w14:paraId="07237687">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1</w:t>
            </w:r>
          </w:p>
        </w:tc>
        <w:tc>
          <w:tcPr>
            <w:tcW w:w="242" w:type="pct"/>
            <w:noWrap w:val="0"/>
            <w:vAlign w:val="center"/>
          </w:tcPr>
          <w:p w14:paraId="7F00A220">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告示牌</w:t>
            </w:r>
          </w:p>
        </w:tc>
        <w:tc>
          <w:tcPr>
            <w:tcW w:w="1391" w:type="pct"/>
            <w:noWrap w:val="0"/>
            <w:vAlign w:val="top"/>
          </w:tcPr>
          <w:p w14:paraId="01DBF90E">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426085" cy="1024255"/>
                  <wp:effectExtent l="0" t="0" r="12065" b="444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4"/>
                          <a:stretch>
                            <a:fillRect/>
                          </a:stretch>
                        </pic:blipFill>
                        <pic:spPr>
                          <a:xfrm>
                            <a:off x="0" y="0"/>
                            <a:ext cx="426085" cy="1024255"/>
                          </a:xfrm>
                          <a:prstGeom prst="rect">
                            <a:avLst/>
                          </a:prstGeom>
                          <a:noFill/>
                          <a:ln>
                            <a:noFill/>
                          </a:ln>
                        </pic:spPr>
                      </pic:pic>
                    </a:graphicData>
                  </a:graphic>
                </wp:inline>
              </w:drawing>
            </w:r>
          </w:p>
        </w:tc>
        <w:tc>
          <w:tcPr>
            <w:tcW w:w="2628" w:type="pct"/>
            <w:noWrap w:val="0"/>
            <w:vAlign w:val="center"/>
          </w:tcPr>
          <w:p w14:paraId="40530C5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PUA" w:hAnsi="宋体-PUA" w:eastAsia="宋体-PUA" w:cs="宋体-PUA"/>
                <w:szCs w:val="21"/>
                <w:lang w:val="en-US" w:eastAsia="zh-CN"/>
              </w:rPr>
              <w:t>二代健身路径，</w:t>
            </w:r>
            <w:r>
              <w:rPr>
                <w:rFonts w:hint="eastAsia" w:ascii="宋体-PUA" w:hAnsi="宋体-PUA" w:eastAsia="宋体-PUA" w:cs="宋体-PUA"/>
                <w:szCs w:val="21"/>
              </w:rPr>
              <w:t>产品尺寸≥</w:t>
            </w:r>
            <w:r>
              <w:rPr>
                <w:rFonts w:hint="eastAsia" w:ascii="宋体" w:hAnsi="宋体" w:eastAsia="宋体" w:cs="宋体"/>
                <w:i w:val="0"/>
                <w:iCs w:val="0"/>
                <w:color w:val="000000"/>
                <w:kern w:val="0"/>
                <w:sz w:val="22"/>
                <w:szCs w:val="22"/>
                <w:u w:val="none"/>
                <w:lang w:val="en-US" w:eastAsia="zh-CN" w:bidi="ar"/>
              </w:rPr>
              <w:t>800mm×120mm×1600mm</w:t>
            </w:r>
          </w:p>
          <w:p w14:paraId="735570B2">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szCs w:val="21"/>
                <w:lang w:val="en-US" w:eastAsia="zh-CN"/>
              </w:rPr>
            </w:pPr>
            <w:r>
              <w:rPr>
                <w:rFonts w:hint="eastAsia" w:ascii="宋体-PUA" w:hAnsi="宋体-PUA" w:eastAsia="宋体-PUA" w:cs="宋体-PUA"/>
                <w:kern w:val="2"/>
                <w:sz w:val="21"/>
                <w:szCs w:val="21"/>
                <w:lang w:val="en-US" w:eastAsia="zh-CN" w:bidi="ar-SA"/>
              </w:rPr>
              <w:t>2、</w:t>
            </w:r>
            <w:r>
              <w:rPr>
                <w:rFonts w:hint="eastAsia" w:ascii="宋体-PUA" w:hAnsi="宋体-PUA" w:eastAsia="宋体-PUA" w:cs="宋体-PUA"/>
                <w:szCs w:val="21"/>
              </w:rPr>
              <w:t>主要承载立柱</w:t>
            </w:r>
            <w:r>
              <w:rPr>
                <w:rFonts w:hint="eastAsia" w:ascii="宋体-PUA" w:hAnsi="宋体-PUA" w:eastAsia="宋体-PUA" w:cs="宋体-PUA"/>
                <w:szCs w:val="21"/>
                <w:lang w:val="en-US" w:eastAsia="zh-CN"/>
              </w:rPr>
              <w:t>内衬</w:t>
            </w:r>
            <w:r>
              <w:rPr>
                <w:rFonts w:hint="eastAsia" w:ascii="宋体-PUA" w:hAnsi="宋体-PUA" w:eastAsia="宋体-PUA" w:cs="宋体-PUA"/>
                <w:szCs w:val="21"/>
              </w:rPr>
              <w:t>≥</w:t>
            </w:r>
            <w:r>
              <w:rPr>
                <w:rFonts w:hint="eastAsia" w:ascii="宋体-PUA" w:hAnsi="宋体-PUA" w:eastAsia="宋体-PUA" w:cs="宋体-PUA"/>
                <w:szCs w:val="21"/>
                <w:lang w:val="en-US" w:eastAsia="zh-CN"/>
              </w:rPr>
              <w:t>120mm×80mm×3mm标准管材；</w:t>
            </w:r>
          </w:p>
          <w:p w14:paraId="2F6984D0">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3、主承载横梁</w:t>
            </w:r>
            <w:r>
              <w:rPr>
                <w:rFonts w:hint="eastAsia" w:ascii="宋体-PUA" w:hAnsi="宋体-PUA" w:eastAsia="宋体-PUA" w:cs="宋体-PUA"/>
                <w:szCs w:val="21"/>
              </w:rPr>
              <w:t>≥</w:t>
            </w:r>
            <w:r>
              <w:rPr>
                <w:rFonts w:hint="eastAsia" w:ascii="宋体-PUA" w:hAnsi="宋体-PUA" w:eastAsia="宋体-PUA" w:cs="宋体-PUA"/>
                <w:szCs w:val="21"/>
                <w:lang w:val="en-US" w:eastAsia="zh-CN"/>
              </w:rPr>
              <w:t>40mm×40mm×3mm标准管材.</w:t>
            </w:r>
          </w:p>
          <w:p w14:paraId="1D10447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PUA" w:hAnsi="宋体-PUA" w:eastAsia="宋体-PUA" w:cs="宋体-PUA"/>
                <w:szCs w:val="21"/>
                <w:lang w:val="en-US" w:eastAsia="zh-CN"/>
              </w:rPr>
              <w:t>4、</w:t>
            </w:r>
            <w:r>
              <w:rPr>
                <w:rFonts w:hint="eastAsia" w:ascii="宋体-PUA" w:hAnsi="宋体-PUA" w:eastAsia="宋体-PUA" w:cs="宋体-PUA"/>
                <w:szCs w:val="21"/>
              </w:rPr>
              <w:t>告示牌至少包含以下内容：监管单位名称（市县区体育部门）和联系电话；责任单位名称（受赠方）、责任人名字、联系电话；安全警示说明、发现器材有缺陷应立即停止使用直到修复的说明、器材供应商的全称及售后服务电话、管理维护单位及联系电话等。</w:t>
            </w:r>
          </w:p>
        </w:tc>
        <w:tc>
          <w:tcPr>
            <w:tcW w:w="227" w:type="pct"/>
            <w:noWrap w:val="0"/>
            <w:vAlign w:val="center"/>
          </w:tcPr>
          <w:p w14:paraId="608C68C9">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74484BF2">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40D3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5AD9F620">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2</w:t>
            </w:r>
          </w:p>
        </w:tc>
        <w:tc>
          <w:tcPr>
            <w:tcW w:w="242" w:type="pct"/>
            <w:noWrap w:val="0"/>
            <w:vAlign w:val="center"/>
          </w:tcPr>
          <w:p w14:paraId="523D64CE">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rPr>
              <w:t>智能太空漫步机</w:t>
            </w:r>
          </w:p>
        </w:tc>
        <w:tc>
          <w:tcPr>
            <w:tcW w:w="1391" w:type="pct"/>
            <w:noWrap w:val="0"/>
            <w:vAlign w:val="top"/>
          </w:tcPr>
          <w:p w14:paraId="0FFBD2A5">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88390" cy="1043940"/>
                  <wp:effectExtent l="0" t="0" r="16510" b="3810"/>
                  <wp:docPr id="14" name="图片 2" descr="KN-8810-智能双位漫步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KN-8810-智能双位漫步机"/>
                          <pic:cNvPicPr>
                            <a:picLocks noChangeAspect="1"/>
                          </pic:cNvPicPr>
                        </pic:nvPicPr>
                        <pic:blipFill>
                          <a:blip r:embed="rId5"/>
                          <a:srcRect r="39453"/>
                          <a:stretch>
                            <a:fillRect/>
                          </a:stretch>
                        </pic:blipFill>
                        <pic:spPr>
                          <a:xfrm>
                            <a:off x="0" y="0"/>
                            <a:ext cx="1088390" cy="1043940"/>
                          </a:xfrm>
                          <a:prstGeom prst="rect">
                            <a:avLst/>
                          </a:prstGeom>
                          <a:noFill/>
                          <a:ln>
                            <a:noFill/>
                          </a:ln>
                        </pic:spPr>
                      </pic:pic>
                    </a:graphicData>
                  </a:graphic>
                </wp:inline>
              </w:drawing>
            </w:r>
          </w:p>
        </w:tc>
        <w:tc>
          <w:tcPr>
            <w:tcW w:w="2628" w:type="pct"/>
            <w:noWrap w:val="0"/>
            <w:vAlign w:val="center"/>
          </w:tcPr>
          <w:p w14:paraId="52CF8A4F">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1、二代健身路径，产品尺寸≥2800mm×1200mm×3100mm。</w:t>
            </w:r>
          </w:p>
          <w:p w14:paraId="52BAD53A">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0EF6F30C">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4E269EC3">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4、主要承载横梁尺寸≥60mm×40mm×3mm标准管材.</w:t>
            </w:r>
          </w:p>
          <w:p w14:paraId="1D2EC16F">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5、扶手配有PVC材质的把套，转动部位加装限位。</w:t>
            </w:r>
          </w:p>
          <w:p w14:paraId="4AC05D65">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★6、器材能够同时满足2人使用。</w:t>
            </w:r>
          </w:p>
        </w:tc>
        <w:tc>
          <w:tcPr>
            <w:tcW w:w="227" w:type="pct"/>
            <w:noWrap w:val="0"/>
            <w:vAlign w:val="center"/>
          </w:tcPr>
          <w:p w14:paraId="3ECB9EF9">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5DB64B8F">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7592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6589A953">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3</w:t>
            </w:r>
          </w:p>
        </w:tc>
        <w:tc>
          <w:tcPr>
            <w:tcW w:w="242" w:type="pct"/>
            <w:noWrap w:val="0"/>
            <w:vAlign w:val="center"/>
          </w:tcPr>
          <w:p w14:paraId="2F358923">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rPr>
              <w:t>智能蹬力器</w:t>
            </w:r>
          </w:p>
        </w:tc>
        <w:tc>
          <w:tcPr>
            <w:tcW w:w="1391" w:type="pct"/>
            <w:noWrap w:val="0"/>
            <w:vAlign w:val="top"/>
          </w:tcPr>
          <w:p w14:paraId="1CEAA22E">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88390" cy="1160145"/>
                  <wp:effectExtent l="0" t="0" r="16510" b="1905"/>
                  <wp:docPr id="15" name="图片 3" descr="KN-8802-智能双位蹬力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KN-8802-智能双位蹬力器"/>
                          <pic:cNvPicPr>
                            <a:picLocks noChangeAspect="1"/>
                          </pic:cNvPicPr>
                        </pic:nvPicPr>
                        <pic:blipFill>
                          <a:blip r:embed="rId6"/>
                          <a:srcRect l="12193" r="33147"/>
                          <a:stretch>
                            <a:fillRect/>
                          </a:stretch>
                        </pic:blipFill>
                        <pic:spPr>
                          <a:xfrm>
                            <a:off x="0" y="0"/>
                            <a:ext cx="1088390" cy="1160145"/>
                          </a:xfrm>
                          <a:prstGeom prst="rect">
                            <a:avLst/>
                          </a:prstGeom>
                          <a:noFill/>
                          <a:ln>
                            <a:noFill/>
                          </a:ln>
                        </pic:spPr>
                      </pic:pic>
                    </a:graphicData>
                  </a:graphic>
                </wp:inline>
              </w:drawing>
            </w:r>
          </w:p>
        </w:tc>
        <w:tc>
          <w:tcPr>
            <w:tcW w:w="2628" w:type="pct"/>
            <w:noWrap w:val="0"/>
            <w:vAlign w:val="center"/>
          </w:tcPr>
          <w:p w14:paraId="5B02E9F1">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1、二代健身路径，产品尺寸≥2800mm×1200mm×3100mm。</w:t>
            </w:r>
          </w:p>
          <w:p w14:paraId="13A1A6CD">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4C6EAB97">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0D1D0055">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4、主要承载横梁尺寸≥φ76mm×3mm标准管材.</w:t>
            </w:r>
          </w:p>
          <w:p w14:paraId="64741CC9">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5、扶手配有PVC材质的把套；转动部位加装限位。</w:t>
            </w:r>
          </w:p>
          <w:p w14:paraId="18B531E8">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★6、器材能够同时满足2人使用。</w:t>
            </w:r>
          </w:p>
        </w:tc>
        <w:tc>
          <w:tcPr>
            <w:tcW w:w="227" w:type="pct"/>
            <w:noWrap w:val="0"/>
            <w:vAlign w:val="center"/>
          </w:tcPr>
          <w:p w14:paraId="708749BD">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63215836">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226C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2DEFA3BB">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4</w:t>
            </w:r>
          </w:p>
        </w:tc>
        <w:tc>
          <w:tcPr>
            <w:tcW w:w="242" w:type="pct"/>
            <w:noWrap w:val="0"/>
            <w:vAlign w:val="center"/>
          </w:tcPr>
          <w:p w14:paraId="0350D089">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智能腹肌板</w:t>
            </w:r>
          </w:p>
        </w:tc>
        <w:tc>
          <w:tcPr>
            <w:tcW w:w="1391" w:type="pct"/>
            <w:noWrap w:val="0"/>
            <w:vAlign w:val="top"/>
          </w:tcPr>
          <w:p w14:paraId="39C16D03">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67435" cy="1151890"/>
                  <wp:effectExtent l="0" t="0" r="18415" b="1016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rcRect l="10664" t="5737"/>
                          <a:stretch>
                            <a:fillRect/>
                          </a:stretch>
                        </pic:blipFill>
                        <pic:spPr>
                          <a:xfrm>
                            <a:off x="0" y="0"/>
                            <a:ext cx="1067435" cy="1151890"/>
                          </a:xfrm>
                          <a:prstGeom prst="rect">
                            <a:avLst/>
                          </a:prstGeom>
                          <a:noFill/>
                          <a:ln>
                            <a:noFill/>
                          </a:ln>
                        </pic:spPr>
                      </pic:pic>
                    </a:graphicData>
                  </a:graphic>
                </wp:inline>
              </w:drawing>
            </w:r>
          </w:p>
        </w:tc>
        <w:tc>
          <w:tcPr>
            <w:tcW w:w="2628" w:type="pct"/>
            <w:noWrap w:val="0"/>
            <w:vAlign w:val="center"/>
          </w:tcPr>
          <w:p w14:paraId="6CAB6FDA">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1、二代健身路径，产品尺寸≥2800mm×1300mm×3100mm。</w:t>
            </w:r>
          </w:p>
          <w:p w14:paraId="510E3575">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7C042ED4">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18DED27B">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4、主要承载横梁尺寸≥φ60mm3mm标准管材。</w:t>
            </w:r>
          </w:p>
          <w:p w14:paraId="4D8998DE">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5、勾腿管采用≥φ48mmx3mm优质钢管。</w:t>
            </w:r>
          </w:p>
          <w:p w14:paraId="446A8B71">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6、板面为8 mm优质高分子材料面板。</w:t>
            </w:r>
          </w:p>
          <w:p w14:paraId="72DEB55C">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★7、器材能够同时满足2人使用。</w:t>
            </w:r>
          </w:p>
        </w:tc>
        <w:tc>
          <w:tcPr>
            <w:tcW w:w="227" w:type="pct"/>
            <w:noWrap w:val="0"/>
            <w:vAlign w:val="center"/>
          </w:tcPr>
          <w:p w14:paraId="315546E2">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4B7E1374">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0350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4E5E9C62">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5</w:t>
            </w:r>
          </w:p>
        </w:tc>
        <w:tc>
          <w:tcPr>
            <w:tcW w:w="242" w:type="pct"/>
            <w:noWrap w:val="0"/>
            <w:vAlign w:val="center"/>
          </w:tcPr>
          <w:p w14:paraId="30BD41EE">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智能划船器</w:t>
            </w:r>
          </w:p>
        </w:tc>
        <w:tc>
          <w:tcPr>
            <w:tcW w:w="1391" w:type="pct"/>
            <w:noWrap w:val="0"/>
            <w:vAlign w:val="top"/>
          </w:tcPr>
          <w:p w14:paraId="7D1D0FCB">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37590" cy="1119505"/>
                  <wp:effectExtent l="0" t="0" r="10160" b="4445"/>
                  <wp:docPr id="11" name="图片 5" descr="KN-8807-智能双位划船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KN-8807-智能双位划船器"/>
                          <pic:cNvPicPr>
                            <a:picLocks noChangeAspect="1"/>
                          </pic:cNvPicPr>
                        </pic:nvPicPr>
                        <pic:blipFill>
                          <a:blip r:embed="rId8"/>
                          <a:srcRect l="26909" t="8434" r="23686"/>
                          <a:stretch>
                            <a:fillRect/>
                          </a:stretch>
                        </pic:blipFill>
                        <pic:spPr>
                          <a:xfrm>
                            <a:off x="0" y="0"/>
                            <a:ext cx="1037590" cy="1119505"/>
                          </a:xfrm>
                          <a:prstGeom prst="rect">
                            <a:avLst/>
                          </a:prstGeom>
                          <a:noFill/>
                          <a:ln>
                            <a:noFill/>
                          </a:ln>
                        </pic:spPr>
                      </pic:pic>
                    </a:graphicData>
                  </a:graphic>
                </wp:inline>
              </w:drawing>
            </w:r>
          </w:p>
        </w:tc>
        <w:tc>
          <w:tcPr>
            <w:tcW w:w="2628" w:type="pct"/>
            <w:noWrap w:val="0"/>
            <w:vAlign w:val="center"/>
          </w:tcPr>
          <w:p w14:paraId="54674023">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1、二代健身路径，产品尺寸≥2800mm×1450mm×3100mm。</w:t>
            </w:r>
          </w:p>
          <w:p w14:paraId="037E300B">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72B5F864">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5C7478CA">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4、主要承载横梁尺寸≥φ60mm×3mm标准管材.</w:t>
            </w:r>
          </w:p>
          <w:p w14:paraId="1FFD9548">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5、扶手配有PVC材质的把套；转动部位加装限位。</w:t>
            </w:r>
          </w:p>
          <w:p w14:paraId="61F86AA0">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★6、器材能够同时满足2人使用。</w:t>
            </w:r>
          </w:p>
        </w:tc>
        <w:tc>
          <w:tcPr>
            <w:tcW w:w="227" w:type="pct"/>
            <w:noWrap w:val="0"/>
            <w:vAlign w:val="center"/>
          </w:tcPr>
          <w:p w14:paraId="18850A3B">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4B2AE673">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08B5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670760F4">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6</w:t>
            </w:r>
          </w:p>
        </w:tc>
        <w:tc>
          <w:tcPr>
            <w:tcW w:w="242" w:type="pct"/>
            <w:noWrap w:val="0"/>
            <w:vAlign w:val="center"/>
          </w:tcPr>
          <w:p w14:paraId="3E225A03">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智能健身车</w:t>
            </w:r>
          </w:p>
        </w:tc>
        <w:tc>
          <w:tcPr>
            <w:tcW w:w="1391" w:type="pct"/>
            <w:noWrap w:val="0"/>
            <w:vAlign w:val="top"/>
          </w:tcPr>
          <w:p w14:paraId="2F2CD719">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40130" cy="1104900"/>
                  <wp:effectExtent l="0" t="0" r="7620" b="0"/>
                  <wp:docPr id="9" name="图片 6" descr="KN-8804-智能双位健身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KN-8804-智能双位健身车"/>
                          <pic:cNvPicPr>
                            <a:picLocks noChangeAspect="1"/>
                          </pic:cNvPicPr>
                        </pic:nvPicPr>
                        <pic:blipFill>
                          <a:blip r:embed="rId9"/>
                          <a:srcRect l="11142" r="34198"/>
                          <a:stretch>
                            <a:fillRect/>
                          </a:stretch>
                        </pic:blipFill>
                        <pic:spPr>
                          <a:xfrm>
                            <a:off x="0" y="0"/>
                            <a:ext cx="1040130" cy="1104900"/>
                          </a:xfrm>
                          <a:prstGeom prst="rect">
                            <a:avLst/>
                          </a:prstGeom>
                          <a:noFill/>
                          <a:ln>
                            <a:noFill/>
                          </a:ln>
                        </pic:spPr>
                      </pic:pic>
                    </a:graphicData>
                  </a:graphic>
                </wp:inline>
              </w:drawing>
            </w:r>
          </w:p>
        </w:tc>
        <w:tc>
          <w:tcPr>
            <w:tcW w:w="2628" w:type="pct"/>
            <w:noWrap w:val="0"/>
            <w:vAlign w:val="center"/>
          </w:tcPr>
          <w:p w14:paraId="300CAAAD">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1、二代健身路径，产品尺寸≥2800mm×1200mm×3100mm。</w:t>
            </w:r>
          </w:p>
          <w:p w14:paraId="1D38510C">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181177D7">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72FA3FDD">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4、主要承载横梁尺寸≥φ60mm×3mm标准管材。</w:t>
            </w:r>
          </w:p>
          <w:p w14:paraId="656485FD">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5、扶手配有PVC材质的把套，转动部位加装阻尼。</w:t>
            </w:r>
          </w:p>
          <w:p w14:paraId="680C098E">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★6、器材能够同时满足2人使用。</w:t>
            </w:r>
          </w:p>
        </w:tc>
        <w:tc>
          <w:tcPr>
            <w:tcW w:w="227" w:type="pct"/>
            <w:noWrap w:val="0"/>
            <w:vAlign w:val="center"/>
          </w:tcPr>
          <w:p w14:paraId="1218C355">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745FD226">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2A93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24AC73F2">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7</w:t>
            </w:r>
          </w:p>
        </w:tc>
        <w:tc>
          <w:tcPr>
            <w:tcW w:w="242" w:type="pct"/>
            <w:noWrap w:val="0"/>
            <w:vAlign w:val="center"/>
          </w:tcPr>
          <w:p w14:paraId="331FEDA3">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智能推举训练器</w:t>
            </w:r>
          </w:p>
        </w:tc>
        <w:tc>
          <w:tcPr>
            <w:tcW w:w="1391" w:type="pct"/>
            <w:noWrap w:val="0"/>
            <w:vAlign w:val="top"/>
          </w:tcPr>
          <w:p w14:paraId="569CA246">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57275" cy="1133475"/>
                  <wp:effectExtent l="0" t="0" r="9525" b="9525"/>
                  <wp:docPr id="10" name="图片 7" descr="KN-8806-智能双位推举训练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KN-8806-智能双位推举训练器"/>
                          <pic:cNvPicPr>
                            <a:picLocks noChangeAspect="1"/>
                          </pic:cNvPicPr>
                        </pic:nvPicPr>
                        <pic:blipFill>
                          <a:blip r:embed="rId10"/>
                          <a:srcRect l="17261" r="24837"/>
                          <a:stretch>
                            <a:fillRect/>
                          </a:stretch>
                        </pic:blipFill>
                        <pic:spPr>
                          <a:xfrm>
                            <a:off x="0" y="0"/>
                            <a:ext cx="1057275" cy="1133475"/>
                          </a:xfrm>
                          <a:prstGeom prst="rect">
                            <a:avLst/>
                          </a:prstGeom>
                          <a:noFill/>
                          <a:ln>
                            <a:noFill/>
                          </a:ln>
                        </pic:spPr>
                      </pic:pic>
                    </a:graphicData>
                  </a:graphic>
                </wp:inline>
              </w:drawing>
            </w:r>
          </w:p>
        </w:tc>
        <w:tc>
          <w:tcPr>
            <w:tcW w:w="2628" w:type="pct"/>
            <w:noWrap w:val="0"/>
            <w:vAlign w:val="center"/>
          </w:tcPr>
          <w:p w14:paraId="5B1735D0">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1、二代健身路径，产品尺寸≥2800mm×1250mm×3100mm。</w:t>
            </w:r>
          </w:p>
          <w:p w14:paraId="6591B548">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15896240">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0C2FFECE">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4、主要承载横梁尺寸≥φ60mm×3mm标准管材。</w:t>
            </w:r>
          </w:p>
          <w:p w14:paraId="52420B03">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5、扶手配有PVC材质的把套；转动部位加装限位。</w:t>
            </w:r>
          </w:p>
          <w:p w14:paraId="47328A13">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★6、器材能够同时满足2人使用。</w:t>
            </w:r>
          </w:p>
        </w:tc>
        <w:tc>
          <w:tcPr>
            <w:tcW w:w="227" w:type="pct"/>
            <w:noWrap w:val="0"/>
            <w:vAlign w:val="center"/>
          </w:tcPr>
          <w:p w14:paraId="125BF53E">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116801FE">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09D9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1C9514E0">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8</w:t>
            </w:r>
          </w:p>
        </w:tc>
        <w:tc>
          <w:tcPr>
            <w:tcW w:w="242" w:type="pct"/>
            <w:noWrap w:val="0"/>
            <w:vAlign w:val="center"/>
          </w:tcPr>
          <w:p w14:paraId="3C9C433E">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智能太极揉推器</w:t>
            </w:r>
          </w:p>
        </w:tc>
        <w:tc>
          <w:tcPr>
            <w:tcW w:w="1391" w:type="pct"/>
            <w:noWrap w:val="0"/>
            <w:vAlign w:val="top"/>
          </w:tcPr>
          <w:p w14:paraId="01787515">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42670" cy="1147445"/>
                  <wp:effectExtent l="0" t="0" r="5080" b="14605"/>
                  <wp:docPr id="6" name="图片 8" descr="KN-8811-智能双位揉推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KN-8811-智能双位揉推器"/>
                          <pic:cNvPicPr>
                            <a:picLocks noChangeAspect="1"/>
                          </pic:cNvPicPr>
                        </pic:nvPicPr>
                        <pic:blipFill>
                          <a:blip r:embed="rId11"/>
                          <a:srcRect l="27960" t="8434" r="23686"/>
                          <a:stretch>
                            <a:fillRect/>
                          </a:stretch>
                        </pic:blipFill>
                        <pic:spPr>
                          <a:xfrm>
                            <a:off x="0" y="0"/>
                            <a:ext cx="1042670" cy="1147445"/>
                          </a:xfrm>
                          <a:prstGeom prst="rect">
                            <a:avLst/>
                          </a:prstGeom>
                          <a:noFill/>
                          <a:ln>
                            <a:noFill/>
                          </a:ln>
                        </pic:spPr>
                      </pic:pic>
                    </a:graphicData>
                  </a:graphic>
                </wp:inline>
              </w:drawing>
            </w:r>
          </w:p>
        </w:tc>
        <w:tc>
          <w:tcPr>
            <w:tcW w:w="2628" w:type="pct"/>
            <w:noWrap w:val="0"/>
            <w:vAlign w:val="center"/>
          </w:tcPr>
          <w:p w14:paraId="14BE8F72">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1、二代健身路径，产品尺寸≥2800mm×1200mm×3100mm。</w:t>
            </w:r>
          </w:p>
          <w:p w14:paraId="712E1145">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6780D54C">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3、器材主要承载横梁尺寸≥φ60mm×3mm标准管材.</w:t>
            </w:r>
          </w:p>
          <w:p w14:paraId="3EB60150">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4、转动部位加装加装阻尼。</w:t>
            </w:r>
          </w:p>
        </w:tc>
        <w:tc>
          <w:tcPr>
            <w:tcW w:w="227" w:type="pct"/>
            <w:noWrap w:val="0"/>
            <w:vAlign w:val="center"/>
          </w:tcPr>
          <w:p w14:paraId="73E04D29">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2B4E8267">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2D9C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7E97EA56">
            <w:pPr>
              <w:pStyle w:val="8"/>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9</w:t>
            </w:r>
          </w:p>
        </w:tc>
        <w:tc>
          <w:tcPr>
            <w:tcW w:w="242" w:type="pct"/>
            <w:noWrap w:val="0"/>
            <w:vAlign w:val="center"/>
          </w:tcPr>
          <w:p w14:paraId="1540D4B9">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智能扭腰器</w:t>
            </w:r>
          </w:p>
        </w:tc>
        <w:tc>
          <w:tcPr>
            <w:tcW w:w="1391" w:type="pct"/>
            <w:noWrap w:val="0"/>
            <w:vAlign w:val="top"/>
          </w:tcPr>
          <w:p w14:paraId="1795E362">
            <w:pPr>
              <w:widowControl/>
              <w:spacing w:line="360" w:lineRule="auto"/>
              <w:ind w:left="-105" w:leftChars="-50" w:right="-105" w:rightChars="-50"/>
              <w:jc w:val="center"/>
              <w:outlineLvl w:val="0"/>
              <w:rPr>
                <w:rFonts w:hint="eastAsia" w:ascii="Times New Roman" w:hAnsi="Times New Roman"/>
                <w:kern w:val="2"/>
                <w:sz w:val="21"/>
                <w:szCs w:val="21"/>
                <w:lang w:val="en-US" w:eastAsia="zh-CN" w:bidi="ar-SA"/>
              </w:rPr>
            </w:pPr>
            <w:r>
              <w:drawing>
                <wp:inline distT="0" distB="0" distL="114300" distR="114300">
                  <wp:extent cx="1088390" cy="1090930"/>
                  <wp:effectExtent l="0" t="0" r="16510" b="13970"/>
                  <wp:docPr id="7" name="图片 9" descr="KN-8812-智能双位扭腰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KN-8812-智能双位扭腰器"/>
                          <pic:cNvPicPr>
                            <a:picLocks noChangeAspect="1"/>
                          </pic:cNvPicPr>
                        </pic:nvPicPr>
                        <pic:blipFill>
                          <a:blip r:embed="rId12"/>
                          <a:srcRect l="26909" r="15277"/>
                          <a:stretch>
                            <a:fillRect/>
                          </a:stretch>
                        </pic:blipFill>
                        <pic:spPr>
                          <a:xfrm>
                            <a:off x="0" y="0"/>
                            <a:ext cx="1088390" cy="1090930"/>
                          </a:xfrm>
                          <a:prstGeom prst="rect">
                            <a:avLst/>
                          </a:prstGeom>
                          <a:noFill/>
                          <a:ln>
                            <a:noFill/>
                          </a:ln>
                        </pic:spPr>
                      </pic:pic>
                    </a:graphicData>
                  </a:graphic>
                </wp:inline>
              </w:drawing>
            </w:r>
          </w:p>
        </w:tc>
        <w:tc>
          <w:tcPr>
            <w:tcW w:w="2628" w:type="pct"/>
            <w:noWrap w:val="0"/>
            <w:vAlign w:val="center"/>
          </w:tcPr>
          <w:p w14:paraId="59D7528A">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1、二代健身路径，产品尺寸≥2800mm×1200mm×3100mm。</w:t>
            </w:r>
          </w:p>
          <w:p w14:paraId="76D72EC5">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6063A98E">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3、器材立柱≥φ60mm×3mm标准管材。</w:t>
            </w:r>
          </w:p>
          <w:p w14:paraId="592D3911">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4、扶手配有PVC材质的把套；转动部位加装阻尼。</w:t>
            </w:r>
          </w:p>
          <w:p w14:paraId="484D1747">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★5、器材能够同时满足2人使用。</w:t>
            </w:r>
          </w:p>
        </w:tc>
        <w:tc>
          <w:tcPr>
            <w:tcW w:w="227" w:type="pct"/>
            <w:noWrap w:val="0"/>
            <w:vAlign w:val="center"/>
          </w:tcPr>
          <w:p w14:paraId="0F8C88A5">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1E16DB4C">
            <w:pPr>
              <w:pStyle w:val="10"/>
              <w:jc w:val="center"/>
              <w:rPr>
                <w:rFonts w:hint="default" w:ascii="Calibri" w:hAnsi="Calibri" w:eastAsia="宋体" w:cs="黑体"/>
                <w:b/>
                <w:kern w:val="2"/>
                <w:sz w:val="21"/>
                <w:szCs w:val="22"/>
                <w:lang w:val="en-US" w:eastAsia="zh-CN" w:bidi="ar-SA"/>
              </w:rPr>
            </w:pPr>
            <w:r>
              <w:rPr>
                <w:rFonts w:hint="eastAsia"/>
                <w:kern w:val="2"/>
                <w:sz w:val="21"/>
                <w:szCs w:val="22"/>
                <w:lang w:val="en-US" w:eastAsia="zh-CN"/>
              </w:rPr>
              <w:t>6</w:t>
            </w:r>
          </w:p>
        </w:tc>
      </w:tr>
      <w:tr w14:paraId="0572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noWrap w:val="0"/>
            <w:vAlign w:val="top"/>
          </w:tcPr>
          <w:p w14:paraId="0FB0D00D">
            <w:pPr>
              <w:pStyle w:val="8"/>
              <w:spacing w:line="360" w:lineRule="exact"/>
              <w:jc w:val="center"/>
              <w:rPr>
                <w:rFonts w:hint="default" w:ascii="宋体-PUA" w:hAnsi="宋体-PUA" w:eastAsia="宋体-PUA" w:cs="宋体-PUA"/>
                <w:bCs/>
                <w:kern w:val="2"/>
                <w:sz w:val="21"/>
                <w:szCs w:val="21"/>
                <w:lang w:val="en-US" w:eastAsia="zh-CN"/>
              </w:rPr>
            </w:pPr>
            <w:r>
              <w:rPr>
                <w:rFonts w:hint="eastAsia" w:ascii="宋体-PUA" w:hAnsi="宋体-PUA" w:eastAsia="宋体-PUA" w:cs="宋体-PUA"/>
                <w:bCs/>
                <w:kern w:val="2"/>
                <w:sz w:val="21"/>
                <w:szCs w:val="21"/>
                <w:lang w:val="en-US" w:eastAsia="zh-CN"/>
              </w:rPr>
              <w:t>10</w:t>
            </w:r>
          </w:p>
        </w:tc>
        <w:tc>
          <w:tcPr>
            <w:tcW w:w="242" w:type="pct"/>
            <w:noWrap w:val="0"/>
            <w:vAlign w:val="center"/>
          </w:tcPr>
          <w:p w14:paraId="55122DD7">
            <w:pPr>
              <w:widowControl/>
              <w:jc w:val="center"/>
              <w:rPr>
                <w:rFonts w:hint="eastAsia" w:ascii="宋体" w:hAnsi="Times New Roman" w:eastAsia="宋体" w:cs="宋体"/>
                <w:color w:val="000000"/>
                <w:kern w:val="0"/>
                <w:sz w:val="22"/>
                <w:szCs w:val="21"/>
                <w:lang w:val="en-US" w:eastAsia="zh-CN" w:bidi="ar-SA"/>
              </w:rPr>
            </w:pPr>
            <w:r>
              <w:rPr>
                <w:rFonts w:hint="eastAsia" w:ascii="宋体" w:hAnsi="Times New Roman" w:eastAsia="宋体" w:cs="宋体"/>
                <w:color w:val="000000"/>
                <w:kern w:val="0"/>
                <w:sz w:val="22"/>
                <w:lang w:val="en-US" w:eastAsia="zh-CN"/>
              </w:rPr>
              <w:t>智能钟摆器</w:t>
            </w:r>
          </w:p>
        </w:tc>
        <w:tc>
          <w:tcPr>
            <w:tcW w:w="1391" w:type="pct"/>
            <w:noWrap w:val="0"/>
            <w:vAlign w:val="top"/>
          </w:tcPr>
          <w:p w14:paraId="63EA9A46">
            <w:pPr>
              <w:widowControl/>
              <w:spacing w:line="360" w:lineRule="auto"/>
              <w:ind w:left="-105" w:leftChars="-50" w:right="-105" w:rightChars="-50"/>
              <w:jc w:val="center"/>
              <w:outlineLvl w:val="0"/>
              <w:rPr>
                <w:rFonts w:ascii="Times New Roman" w:hAnsi="Times New Roman"/>
                <w:kern w:val="2"/>
                <w:sz w:val="21"/>
                <w:szCs w:val="21"/>
                <w:lang w:val="en-US" w:eastAsia="zh-CN" w:bidi="ar-SA"/>
              </w:rPr>
            </w:pPr>
            <w:r>
              <w:drawing>
                <wp:inline distT="0" distB="0" distL="114300" distR="114300">
                  <wp:extent cx="1082675" cy="1086485"/>
                  <wp:effectExtent l="0" t="0" r="3175" b="18415"/>
                  <wp:docPr id="8" name="图片 10" descr="KN-8801-智能双位钟摆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KN-8801-智能双位钟摆器"/>
                          <pic:cNvPicPr>
                            <a:picLocks noChangeAspect="1"/>
                          </pic:cNvPicPr>
                        </pic:nvPicPr>
                        <pic:blipFill>
                          <a:blip r:embed="rId13"/>
                          <a:srcRect l="19551" r="22635"/>
                          <a:stretch>
                            <a:fillRect/>
                          </a:stretch>
                        </pic:blipFill>
                        <pic:spPr>
                          <a:xfrm>
                            <a:off x="0" y="0"/>
                            <a:ext cx="1082675" cy="1086485"/>
                          </a:xfrm>
                          <a:prstGeom prst="rect">
                            <a:avLst/>
                          </a:prstGeom>
                          <a:noFill/>
                          <a:ln>
                            <a:noFill/>
                          </a:ln>
                        </pic:spPr>
                      </pic:pic>
                    </a:graphicData>
                  </a:graphic>
                </wp:inline>
              </w:drawing>
            </w:r>
          </w:p>
        </w:tc>
        <w:tc>
          <w:tcPr>
            <w:tcW w:w="2628" w:type="pct"/>
            <w:noWrap w:val="0"/>
            <w:vAlign w:val="center"/>
          </w:tcPr>
          <w:p w14:paraId="105844A9">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1、二代健身路径，产品尺寸≥2800mm×1200mm×3100mm。</w:t>
            </w:r>
          </w:p>
          <w:p w14:paraId="3FCA952E">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2、主承载钢管≥150mm×150mm×3mm标准管材。</w:t>
            </w:r>
          </w:p>
          <w:p w14:paraId="1C3A4F37">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3、器材立柱≥φ114mm×3mm标准管材。</w:t>
            </w:r>
          </w:p>
          <w:p w14:paraId="12C881A7">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4、主要承载横梁尺寸≥80mm×40mm×3mm标准管材。</w:t>
            </w:r>
          </w:p>
          <w:p w14:paraId="75ED420E">
            <w:pPr>
              <w:keepNext w:val="0"/>
              <w:keepLines w:val="0"/>
              <w:widowControl/>
              <w:numPr>
                <w:ilvl w:val="0"/>
                <w:numId w:val="0"/>
              </w:numPr>
              <w:suppressLineNumbers w:val="0"/>
              <w:jc w:val="left"/>
              <w:textAlignment w:val="center"/>
              <w:rPr>
                <w:rFonts w:hint="eastAsia" w:ascii="宋体-PUA" w:hAnsi="宋体-PUA" w:eastAsia="宋体-PUA" w:cs="宋体-PUA"/>
                <w:szCs w:val="21"/>
                <w:lang w:val="en-US" w:eastAsia="zh-CN"/>
              </w:rPr>
            </w:pPr>
            <w:r>
              <w:rPr>
                <w:rFonts w:hint="eastAsia" w:ascii="宋体-PUA" w:hAnsi="宋体-PUA" w:eastAsia="宋体-PUA" w:cs="宋体-PUA"/>
                <w:szCs w:val="21"/>
                <w:lang w:val="en-US" w:eastAsia="zh-CN"/>
              </w:rPr>
              <w:t>5、扶手配有PVC材质的把套，转动部位加装限位。</w:t>
            </w:r>
          </w:p>
          <w:p w14:paraId="652BA70F">
            <w:pPr>
              <w:keepNext w:val="0"/>
              <w:keepLines w:val="0"/>
              <w:widowControl/>
              <w:numPr>
                <w:ilvl w:val="0"/>
                <w:numId w:val="0"/>
              </w:numPr>
              <w:suppressLineNumbers w:val="0"/>
              <w:ind w:left="0" w:leftChars="0" w:firstLine="0" w:firstLineChars="0"/>
              <w:jc w:val="left"/>
              <w:textAlignment w:val="center"/>
              <w:rPr>
                <w:rFonts w:hint="eastAsia" w:ascii="宋体-PUA" w:hAnsi="宋体-PUA" w:eastAsia="宋体-PUA" w:cs="宋体-PUA"/>
                <w:kern w:val="2"/>
                <w:sz w:val="21"/>
                <w:szCs w:val="21"/>
                <w:lang w:val="en-US" w:eastAsia="zh-CN" w:bidi="ar-SA"/>
              </w:rPr>
            </w:pPr>
            <w:r>
              <w:rPr>
                <w:rFonts w:hint="eastAsia" w:ascii="宋体-PUA" w:hAnsi="宋体-PUA" w:eastAsia="宋体-PUA" w:cs="宋体-PUA"/>
                <w:szCs w:val="21"/>
                <w:lang w:val="en-US" w:eastAsia="zh-CN"/>
              </w:rPr>
              <w:t>★6、器材能够同时满足2人使用。</w:t>
            </w:r>
          </w:p>
        </w:tc>
        <w:tc>
          <w:tcPr>
            <w:tcW w:w="227" w:type="pct"/>
            <w:noWrap w:val="0"/>
            <w:vAlign w:val="center"/>
          </w:tcPr>
          <w:p w14:paraId="100B167E">
            <w:pPr>
              <w:pStyle w:val="10"/>
              <w:jc w:val="center"/>
              <w:rPr>
                <w:rFonts w:hint="eastAsia" w:ascii="Calibri" w:hAnsi="Calibri" w:eastAsia="黑体" w:cs="黑体"/>
                <w:b/>
                <w:kern w:val="2"/>
                <w:sz w:val="21"/>
                <w:szCs w:val="22"/>
                <w:lang w:val="en-US" w:eastAsia="zh-CN" w:bidi="ar-SA"/>
              </w:rPr>
            </w:pPr>
            <w:r>
              <w:rPr>
                <w:rFonts w:hint="eastAsia"/>
                <w:kern w:val="2"/>
                <w:sz w:val="21"/>
                <w:szCs w:val="22"/>
              </w:rPr>
              <w:t>件</w:t>
            </w:r>
          </w:p>
        </w:tc>
        <w:tc>
          <w:tcPr>
            <w:tcW w:w="284" w:type="pct"/>
            <w:noWrap w:val="0"/>
            <w:vAlign w:val="center"/>
          </w:tcPr>
          <w:p w14:paraId="1491BE53">
            <w:pPr>
              <w:pStyle w:val="10"/>
              <w:jc w:val="center"/>
              <w:rPr>
                <w:rFonts w:hint="eastAsia" w:ascii="Calibri" w:hAnsi="Calibri" w:eastAsia="宋体" w:cs="黑体"/>
                <w:b/>
                <w:kern w:val="2"/>
                <w:sz w:val="21"/>
                <w:szCs w:val="22"/>
                <w:lang w:val="en-US" w:eastAsia="zh-CN" w:bidi="ar-SA"/>
              </w:rPr>
            </w:pPr>
            <w:r>
              <w:rPr>
                <w:rFonts w:hint="eastAsia"/>
                <w:kern w:val="2"/>
                <w:sz w:val="21"/>
                <w:szCs w:val="22"/>
                <w:lang w:val="en-US" w:eastAsia="zh-CN"/>
              </w:rPr>
              <w:t>6</w:t>
            </w:r>
          </w:p>
        </w:tc>
      </w:tr>
    </w:tbl>
    <w:p w14:paraId="356FA5E2">
      <w:pPr>
        <w:pStyle w:val="6"/>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2"/>
          <w:sz w:val="24"/>
          <w:szCs w:val="22"/>
          <w:lang w:val="en-US" w:eastAsia="zh-CN" w:bidi="ar-SA"/>
        </w:rPr>
      </w:pPr>
    </w:p>
    <w:p w14:paraId="24F260A3">
      <w:pPr>
        <w:pStyle w:val="6"/>
        <w:keepNext w:val="0"/>
        <w:keepLines w:val="0"/>
        <w:pageBreakBefore w:val="0"/>
        <w:numPr>
          <w:ilvl w:val="0"/>
          <w:numId w:val="0"/>
        </w:numPr>
        <w:kinsoku/>
        <w:wordWrap/>
        <w:overflowPunct/>
        <w:topLinePunct w:val="0"/>
        <w:autoSpaceDE/>
        <w:autoSpaceDN/>
        <w:bidi w:val="0"/>
        <w:spacing w:line="560" w:lineRule="exact"/>
        <w:ind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三、付款方式</w:t>
      </w:r>
    </w:p>
    <w:p w14:paraId="141DA349">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sz w:val="24"/>
          <w:szCs w:val="24"/>
          <w:highlight w:val="none"/>
        </w:rPr>
      </w:pPr>
      <w:r>
        <w:rPr>
          <w:rStyle w:val="5"/>
          <w:rFonts w:hint="eastAsia" w:ascii="宋体" w:hAnsi="宋体" w:eastAsia="宋体"/>
          <w:sz w:val="24"/>
          <w:szCs w:val="24"/>
          <w:highlight w:val="none"/>
        </w:rPr>
        <w:t>对于满足合同约定支付条件的，自收到发票后</w:t>
      </w:r>
      <w:r>
        <w:rPr>
          <w:rStyle w:val="5"/>
          <w:rFonts w:hint="eastAsia" w:ascii="宋体" w:hAnsi="宋体" w:eastAsia="宋体"/>
          <w:sz w:val="24"/>
          <w:szCs w:val="24"/>
          <w:highlight w:val="none"/>
          <w:lang w:val="en-US" w:eastAsia="zh-CN"/>
        </w:rPr>
        <w:t>10个工作日</w:t>
      </w:r>
      <w:r>
        <w:rPr>
          <w:rStyle w:val="5"/>
          <w:rFonts w:hint="eastAsia" w:ascii="宋体" w:hAnsi="宋体" w:eastAsia="宋体"/>
          <w:sz w:val="24"/>
          <w:szCs w:val="24"/>
          <w:highlight w:val="none"/>
        </w:rPr>
        <w:t>内将资金支付到合同约定的投标人账户或投标人数字人民币账户。</w:t>
      </w:r>
    </w:p>
    <w:p w14:paraId="562ADD64">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highlight w:val="none"/>
        </w:rPr>
      </w:pPr>
      <w:r>
        <w:rPr>
          <w:rStyle w:val="5"/>
          <w:rFonts w:hint="eastAsia" w:ascii="宋体" w:hAnsi="宋体" w:eastAsia="宋体"/>
          <w:sz w:val="24"/>
          <w:szCs w:val="24"/>
          <w:highlight w:val="none"/>
          <w:lang w:val="en-US" w:eastAsia="zh-CN"/>
        </w:rPr>
        <w:t>1、</w:t>
      </w:r>
      <w:r>
        <w:rPr>
          <w:rStyle w:val="5"/>
          <w:rFonts w:hint="eastAsia" w:ascii="宋体" w:hAnsi="宋体" w:eastAsia="宋体"/>
          <w:sz w:val="24"/>
          <w:szCs w:val="24"/>
          <w:highlight w:val="none"/>
        </w:rPr>
        <w:t>合同签订后自收到供应商发票之日起</w:t>
      </w:r>
      <w:r>
        <w:rPr>
          <w:rStyle w:val="5"/>
          <w:rFonts w:hint="eastAsia" w:ascii="宋体" w:hAnsi="宋体" w:eastAsia="宋体"/>
          <w:sz w:val="24"/>
          <w:szCs w:val="24"/>
          <w:highlight w:val="none"/>
          <w:lang w:val="en-US" w:eastAsia="zh-CN"/>
        </w:rPr>
        <w:t>10个工作日</w:t>
      </w:r>
      <w:r>
        <w:rPr>
          <w:rStyle w:val="5"/>
          <w:rFonts w:hint="eastAsia" w:ascii="宋体" w:hAnsi="宋体" w:eastAsia="宋体"/>
          <w:sz w:val="24"/>
          <w:szCs w:val="24"/>
          <w:highlight w:val="none"/>
        </w:rPr>
        <w:t>内，采购人向中标人支付合同总价款的30%作为预付款。</w:t>
      </w:r>
    </w:p>
    <w:p w14:paraId="0B6D5E45">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highlight w:val="none"/>
        </w:rPr>
      </w:pPr>
      <w:r>
        <w:rPr>
          <w:rStyle w:val="5"/>
          <w:rFonts w:hint="eastAsia" w:ascii="宋体" w:hAnsi="宋体" w:eastAsia="宋体"/>
          <w:sz w:val="24"/>
          <w:szCs w:val="24"/>
          <w:highlight w:val="none"/>
          <w:lang w:val="en-US" w:eastAsia="zh-CN"/>
        </w:rPr>
        <w:t>2、项目建成并验收合格，采购人自收到供应商发票之日起10个工作日内付至合同价款的100%。</w:t>
      </w:r>
    </w:p>
    <w:p w14:paraId="3C0B2745">
      <w:pPr>
        <w:pStyle w:val="6"/>
        <w:keepNext w:val="0"/>
        <w:keepLines w:val="0"/>
        <w:pageBreakBefore w:val="0"/>
        <w:kinsoku/>
        <w:wordWrap/>
        <w:overflowPunct/>
        <w:topLinePunct w:val="0"/>
        <w:autoSpaceDE/>
        <w:autoSpaceDN/>
        <w:bidi w:val="0"/>
        <w:spacing w:line="560" w:lineRule="exact"/>
        <w:ind w:firstLine="482" w:firstLineChars="200"/>
        <w:textAlignment w:val="auto"/>
        <w:rPr>
          <w:rStyle w:val="5"/>
          <w:rFonts w:hint="eastAsia" w:ascii="宋体" w:hAnsi="宋体" w:eastAsia="宋体"/>
          <w:b/>
          <w:sz w:val="24"/>
          <w:szCs w:val="24"/>
        </w:rPr>
      </w:pPr>
      <w:r>
        <w:rPr>
          <w:rStyle w:val="5"/>
          <w:rFonts w:hint="eastAsia" w:ascii="宋体" w:hAnsi="宋体" w:eastAsia="宋体"/>
          <w:b/>
          <w:sz w:val="24"/>
          <w:szCs w:val="24"/>
        </w:rPr>
        <w:t>注：在签订合同时，中标人明确表示无需预付款或者主动要求降低付款比例的金额，采购人可不适用前述规定。</w:t>
      </w:r>
    </w:p>
    <w:p w14:paraId="6B9A3FBA">
      <w:pPr>
        <w:pStyle w:val="13"/>
        <w:keepNext w:val="0"/>
        <w:keepLines w:val="0"/>
        <w:pageBreakBefore w:val="0"/>
        <w:kinsoku/>
        <w:wordWrap/>
        <w:overflowPunct/>
        <w:topLinePunct w:val="0"/>
        <w:autoSpaceDE/>
        <w:autoSpaceDN/>
        <w:bidi w:val="0"/>
        <w:spacing w:line="560" w:lineRule="exact"/>
        <w:ind w:firstLine="482" w:firstLineChars="200"/>
        <w:textAlignment w:val="auto"/>
        <w:outlineLvl w:val="1"/>
        <w:rPr>
          <w:rStyle w:val="5"/>
          <w:rFonts w:hint="eastAsia" w:ascii="宋体" w:hAnsi="宋体" w:eastAsia="宋体" w:cs="宋体"/>
          <w:b/>
          <w:bCs/>
          <w:kern w:val="2"/>
          <w:sz w:val="24"/>
          <w:szCs w:val="22"/>
        </w:rPr>
      </w:pPr>
      <w:bookmarkStart w:id="17" w:name="_Toc4937"/>
      <w:bookmarkStart w:id="18" w:name="_Toc111564913"/>
      <w:bookmarkStart w:id="19" w:name="_Toc256000017"/>
      <w:bookmarkStart w:id="20" w:name="_Toc10198"/>
      <w:bookmarkStart w:id="21" w:name="_Toc256000040"/>
      <w:bookmarkStart w:id="22" w:name="_Toc256000035"/>
      <w:r>
        <w:rPr>
          <w:rStyle w:val="5"/>
          <w:rFonts w:hint="eastAsia" w:ascii="宋体" w:hAnsi="宋体" w:eastAsia="宋体" w:cs="宋体"/>
          <w:b/>
          <w:bCs/>
          <w:kern w:val="2"/>
          <w:sz w:val="24"/>
          <w:szCs w:val="22"/>
        </w:rPr>
        <w:t>四、</w:t>
      </w:r>
      <w:r>
        <w:rPr>
          <w:rStyle w:val="5"/>
          <w:rFonts w:hint="eastAsia" w:ascii="宋体" w:hAnsi="宋体" w:eastAsia="宋体" w:cs="宋体"/>
          <w:b/>
          <w:bCs/>
          <w:kern w:val="2"/>
          <w:sz w:val="24"/>
          <w:szCs w:val="22"/>
          <w:lang w:val="en-US" w:eastAsia="zh-CN"/>
        </w:rPr>
        <w:t>售后服务</w:t>
      </w:r>
      <w:r>
        <w:rPr>
          <w:rStyle w:val="5"/>
          <w:rFonts w:hint="eastAsia" w:ascii="宋体" w:hAnsi="宋体" w:eastAsia="宋体" w:cs="宋体"/>
          <w:b/>
          <w:bCs/>
          <w:kern w:val="2"/>
          <w:sz w:val="24"/>
          <w:szCs w:val="22"/>
        </w:rPr>
        <w:t>期限及地点</w:t>
      </w:r>
      <w:bookmarkEnd w:id="17"/>
      <w:bookmarkEnd w:id="18"/>
      <w:bookmarkEnd w:id="19"/>
      <w:bookmarkEnd w:id="20"/>
      <w:bookmarkEnd w:id="21"/>
      <w:bookmarkEnd w:id="22"/>
    </w:p>
    <w:p w14:paraId="47A2C529">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rPr>
      </w:pPr>
      <w:r>
        <w:rPr>
          <w:rStyle w:val="5"/>
          <w:rFonts w:hint="eastAsia" w:ascii="宋体" w:hAnsi="宋体" w:eastAsia="宋体"/>
          <w:sz w:val="24"/>
          <w:szCs w:val="24"/>
        </w:rPr>
        <w:t>（一）售后服务期：8年（费用含在本次报价中，自安装调试验收合格之日起计算）。</w:t>
      </w:r>
    </w:p>
    <w:p w14:paraId="503E1A74">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sz w:val="24"/>
          <w:szCs w:val="24"/>
          <w:lang w:eastAsia="zh-CN"/>
        </w:rPr>
      </w:pPr>
      <w:r>
        <w:rPr>
          <w:rStyle w:val="5"/>
          <w:rFonts w:hint="eastAsia" w:ascii="宋体" w:hAnsi="宋体" w:eastAsia="宋体"/>
          <w:sz w:val="24"/>
          <w:szCs w:val="24"/>
        </w:rPr>
        <w:t xml:space="preserve">（二）供货期： </w:t>
      </w:r>
      <w:r>
        <w:rPr>
          <w:rStyle w:val="5"/>
          <w:rFonts w:hint="eastAsia" w:ascii="宋体" w:hAnsi="宋体" w:eastAsia="宋体"/>
          <w:sz w:val="24"/>
          <w:szCs w:val="24"/>
          <w:lang w:val="en-US" w:eastAsia="zh-CN"/>
        </w:rPr>
        <w:t>3</w:t>
      </w:r>
      <w:r>
        <w:rPr>
          <w:rStyle w:val="5"/>
          <w:rFonts w:hint="eastAsia" w:ascii="宋体" w:hAnsi="宋体" w:eastAsia="宋体"/>
          <w:sz w:val="24"/>
          <w:szCs w:val="24"/>
        </w:rPr>
        <w:t>0个日历天</w:t>
      </w:r>
      <w:r>
        <w:rPr>
          <w:rStyle w:val="5"/>
          <w:rFonts w:hint="eastAsia" w:ascii="宋体" w:hAnsi="宋体" w:eastAsia="宋体"/>
          <w:sz w:val="24"/>
          <w:szCs w:val="24"/>
          <w:lang w:eastAsia="zh-CN"/>
        </w:rPr>
        <w:t>。</w:t>
      </w:r>
    </w:p>
    <w:p w14:paraId="155EDB2C">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（三）实施地点：采购人指定。</w:t>
      </w:r>
    </w:p>
    <w:p w14:paraId="3B7AACBC">
      <w:pPr>
        <w:pStyle w:val="13"/>
        <w:keepNext w:val="0"/>
        <w:keepLines w:val="0"/>
        <w:pageBreakBefore w:val="0"/>
        <w:kinsoku/>
        <w:wordWrap/>
        <w:overflowPunct/>
        <w:topLinePunct w:val="0"/>
        <w:autoSpaceDE/>
        <w:autoSpaceDN/>
        <w:bidi w:val="0"/>
        <w:spacing w:line="560" w:lineRule="exact"/>
        <w:ind w:firstLine="482" w:firstLineChars="200"/>
        <w:textAlignment w:val="auto"/>
        <w:outlineLvl w:val="1"/>
        <w:rPr>
          <w:rStyle w:val="5"/>
          <w:rFonts w:hint="eastAsia" w:ascii="宋体" w:hAnsi="宋体" w:eastAsia="宋体" w:cs="宋体"/>
          <w:b/>
          <w:bCs/>
          <w:kern w:val="2"/>
          <w:sz w:val="24"/>
          <w:szCs w:val="22"/>
        </w:rPr>
      </w:pPr>
      <w:bookmarkStart w:id="23" w:name="_Toc20587"/>
      <w:bookmarkStart w:id="24" w:name="_Toc27112"/>
      <w:r>
        <w:rPr>
          <w:rStyle w:val="5"/>
          <w:rFonts w:hint="eastAsia" w:ascii="宋体" w:hAnsi="宋体" w:eastAsia="宋体" w:cs="宋体"/>
          <w:b/>
          <w:bCs/>
          <w:kern w:val="2"/>
          <w:sz w:val="24"/>
          <w:szCs w:val="22"/>
        </w:rPr>
        <w:t>五、其他要求</w:t>
      </w:r>
      <w:bookmarkEnd w:id="23"/>
      <w:bookmarkEnd w:id="24"/>
    </w:p>
    <w:p w14:paraId="71CA9E0B">
      <w:pPr>
        <w:pStyle w:val="6"/>
        <w:keepNext w:val="0"/>
        <w:keepLines w:val="0"/>
        <w:pageBreakBefore w:val="0"/>
        <w:kinsoku/>
        <w:wordWrap/>
        <w:overflowPunct/>
        <w:topLinePunct w:val="0"/>
        <w:autoSpaceDE/>
        <w:autoSpaceDN/>
        <w:bidi w:val="0"/>
        <w:spacing w:line="560" w:lineRule="exact"/>
        <w:ind w:firstLine="482" w:firstLineChars="200"/>
        <w:textAlignment w:val="auto"/>
        <w:rPr>
          <w:rStyle w:val="5"/>
          <w:rFonts w:ascii="宋体" w:hAnsi="宋体" w:eastAsia="宋体"/>
          <w:b/>
          <w:bCs/>
          <w:color w:val="000000"/>
          <w:kern w:val="2"/>
          <w:sz w:val="24"/>
        </w:rPr>
      </w:pPr>
      <w:r>
        <w:rPr>
          <w:rStyle w:val="5"/>
          <w:rFonts w:hint="eastAsia" w:ascii="宋体" w:hAnsi="宋体" w:eastAsia="宋体"/>
          <w:b/>
          <w:bCs/>
          <w:color w:val="000000"/>
          <w:kern w:val="2"/>
          <w:sz w:val="24"/>
        </w:rPr>
        <w:t>（一）项目实施方案、</w:t>
      </w:r>
      <w:r>
        <w:rPr>
          <w:rStyle w:val="5"/>
          <w:rFonts w:ascii="宋体" w:hAnsi="宋体" w:eastAsia="宋体"/>
          <w:b/>
          <w:bCs/>
          <w:color w:val="000000"/>
          <w:kern w:val="2"/>
          <w:sz w:val="24"/>
        </w:rPr>
        <w:t>设备安装、调试要求</w:t>
      </w:r>
    </w:p>
    <w:p w14:paraId="16C458E2">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rPr>
      </w:pPr>
      <w:r>
        <w:rPr>
          <w:rStyle w:val="5"/>
          <w:rFonts w:hint="eastAsia" w:ascii="宋体" w:hAnsi="宋体" w:eastAsia="宋体"/>
          <w:sz w:val="24"/>
          <w:szCs w:val="24"/>
        </w:rPr>
        <w:t>1.送至采购人指定地点并安装调试到位，必须依照招标文件的要求和投标文件的承诺，将器材安装并调试至最佳状态。</w:t>
      </w:r>
    </w:p>
    <w:p w14:paraId="55EDB47E">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rPr>
      </w:pPr>
      <w:r>
        <w:rPr>
          <w:rStyle w:val="5"/>
          <w:rFonts w:hint="eastAsia" w:ascii="宋体" w:hAnsi="宋体" w:eastAsia="宋体"/>
          <w:sz w:val="24"/>
          <w:szCs w:val="24"/>
        </w:rPr>
        <w:t>2.器材无侵权行为、表面无划损、无任何缺陷隐患，在中国境内可依常规安全合法使用。</w:t>
      </w:r>
    </w:p>
    <w:p w14:paraId="115DF7F3">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rPr>
      </w:pPr>
      <w:r>
        <w:rPr>
          <w:rStyle w:val="5"/>
          <w:rFonts w:hint="eastAsia" w:ascii="宋体" w:hAnsi="宋体" w:eastAsia="宋体"/>
          <w:sz w:val="24"/>
          <w:szCs w:val="24"/>
        </w:rPr>
        <w:t>3.货物为原厂商未启封全新包装，出厂合格证，序列号、包装箱号与出厂批号一致，并可追索查阅，所有随设备的附件必须齐全。</w:t>
      </w:r>
    </w:p>
    <w:p w14:paraId="0ACB8BDF">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sz w:val="24"/>
          <w:szCs w:val="24"/>
        </w:rPr>
      </w:pPr>
      <w:r>
        <w:rPr>
          <w:rStyle w:val="5"/>
          <w:rFonts w:hint="eastAsia" w:ascii="宋体" w:hAnsi="宋体" w:eastAsia="宋体"/>
          <w:sz w:val="24"/>
          <w:szCs w:val="24"/>
        </w:rPr>
        <w:t>4.根据投标人的实施项目供货计划、安装工期安排、安装技术人员配备、现场安装流程、安装质量要求、项目验收方案等编制方案。</w:t>
      </w:r>
    </w:p>
    <w:p w14:paraId="632C75E8">
      <w:pPr>
        <w:pStyle w:val="6"/>
        <w:keepNext w:val="0"/>
        <w:keepLines w:val="0"/>
        <w:pageBreakBefore w:val="0"/>
        <w:kinsoku/>
        <w:wordWrap/>
        <w:overflowPunct/>
        <w:topLinePunct w:val="0"/>
        <w:autoSpaceDE/>
        <w:autoSpaceDN/>
        <w:bidi w:val="0"/>
        <w:spacing w:line="560" w:lineRule="exact"/>
        <w:ind w:firstLine="482" w:firstLineChars="200"/>
        <w:textAlignment w:val="auto"/>
        <w:rPr>
          <w:rStyle w:val="5"/>
          <w:rFonts w:ascii="宋体" w:hAnsi="宋体" w:eastAsia="宋体"/>
          <w:b/>
          <w:bCs/>
          <w:color w:val="000000"/>
          <w:kern w:val="2"/>
          <w:sz w:val="24"/>
        </w:rPr>
      </w:pPr>
      <w:r>
        <w:rPr>
          <w:rStyle w:val="5"/>
          <w:rFonts w:hint="eastAsia" w:ascii="宋体" w:hAnsi="宋体" w:eastAsia="宋体"/>
          <w:b/>
          <w:bCs/>
          <w:color w:val="000000"/>
          <w:kern w:val="2"/>
          <w:sz w:val="24"/>
        </w:rPr>
        <w:t>（二）</w:t>
      </w:r>
      <w:r>
        <w:rPr>
          <w:rStyle w:val="5"/>
          <w:rFonts w:ascii="宋体" w:hAnsi="宋体" w:eastAsia="宋体"/>
          <w:b/>
          <w:bCs/>
          <w:color w:val="000000"/>
          <w:kern w:val="2"/>
          <w:sz w:val="24"/>
        </w:rPr>
        <w:t>验收</w:t>
      </w:r>
    </w:p>
    <w:p w14:paraId="15916C09">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bCs/>
          <w:color w:val="000000"/>
          <w:kern w:val="2"/>
          <w:sz w:val="24"/>
        </w:rPr>
      </w:pPr>
      <w:r>
        <w:rPr>
          <w:rStyle w:val="5"/>
          <w:rFonts w:hint="eastAsia" w:ascii="宋体" w:hAnsi="宋体" w:eastAsia="宋体"/>
          <w:bCs/>
          <w:color w:val="000000"/>
          <w:kern w:val="2"/>
          <w:sz w:val="24"/>
        </w:rPr>
        <w:t>1.采购人按按国家有关规定、规范以及招标文件、投标文件、技术资料、质量要求和双方签订的合同规定的条款组织验收，必要时邀请相关的专业人员或机构参与验收。因货物质量问题发生争议时，由本地质量技术监督部门鉴定。货物符合质量技术标准的，鉴定费由采购人承担；否则鉴定费由中标人承担。</w:t>
      </w:r>
    </w:p>
    <w:p w14:paraId="0FD71EF5">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bCs/>
          <w:color w:val="000000"/>
          <w:kern w:val="2"/>
          <w:sz w:val="24"/>
        </w:rPr>
      </w:pPr>
      <w:r>
        <w:rPr>
          <w:rStyle w:val="5"/>
          <w:rFonts w:hint="eastAsia" w:ascii="宋体" w:hAnsi="宋体" w:eastAsia="宋体"/>
          <w:bCs/>
          <w:color w:val="000000"/>
          <w:kern w:val="2"/>
          <w:sz w:val="24"/>
        </w:rPr>
        <w:t xml:space="preserve">2.中标供应商根据招标要求进行产品的安装，在货物进场并安装调试完毕 </w:t>
      </w:r>
      <w:r>
        <w:rPr>
          <w:rStyle w:val="5"/>
          <w:rFonts w:hint="eastAsia" w:ascii="宋体" w:hAnsi="宋体" w:eastAsia="宋体"/>
          <w:bCs/>
          <w:color w:val="000000"/>
          <w:kern w:val="2"/>
          <w:sz w:val="24"/>
          <w:lang w:val="en-US" w:eastAsia="zh-CN"/>
        </w:rPr>
        <w:t>15</w:t>
      </w:r>
      <w:r>
        <w:rPr>
          <w:rStyle w:val="5"/>
          <w:rFonts w:hint="eastAsia" w:ascii="宋体" w:hAnsi="宋体" w:eastAsia="宋体"/>
          <w:bCs/>
          <w:color w:val="000000"/>
          <w:kern w:val="2"/>
          <w:sz w:val="24"/>
        </w:rPr>
        <w:t xml:space="preserve"> 日内，由采购人或采购人聘请技术专家或专业检测机构进行验收（验收内容包括但不限于器材质量、站点和器材信息是否已按要求录入省平台、编码是否已印制在告示牌和器材上并激活等其它采购人要求的内容），因此支出的相关费用（包括但不限于检测费用及出具质量检测报告费用）均由中标供应商承担。</w:t>
      </w:r>
    </w:p>
    <w:p w14:paraId="394C6B77">
      <w:pPr>
        <w:pStyle w:val="6"/>
        <w:keepNext w:val="0"/>
        <w:keepLines w:val="0"/>
        <w:pageBreakBefore w:val="0"/>
        <w:kinsoku/>
        <w:wordWrap/>
        <w:overflowPunct/>
        <w:topLinePunct w:val="0"/>
        <w:autoSpaceDE/>
        <w:autoSpaceDN/>
        <w:bidi w:val="0"/>
        <w:spacing w:line="560" w:lineRule="exact"/>
        <w:ind w:firstLine="482" w:firstLineChars="200"/>
        <w:textAlignment w:val="auto"/>
        <w:rPr>
          <w:rStyle w:val="5"/>
          <w:rFonts w:ascii="宋体" w:hAnsi="宋体" w:eastAsia="宋体"/>
          <w:b/>
          <w:bCs w:val="0"/>
          <w:color w:val="000000"/>
          <w:kern w:val="2"/>
          <w:sz w:val="24"/>
        </w:rPr>
      </w:pPr>
      <w:r>
        <w:rPr>
          <w:rStyle w:val="5"/>
          <w:rFonts w:hint="eastAsia" w:ascii="宋体" w:hAnsi="宋体" w:eastAsia="宋体"/>
          <w:b/>
          <w:bCs w:val="0"/>
          <w:color w:val="000000"/>
          <w:kern w:val="2"/>
          <w:sz w:val="24"/>
        </w:rPr>
        <w:t>（三）</w:t>
      </w:r>
      <w:r>
        <w:rPr>
          <w:rStyle w:val="5"/>
          <w:rFonts w:ascii="宋体" w:hAnsi="宋体" w:eastAsia="宋体"/>
          <w:b/>
          <w:bCs w:val="0"/>
          <w:color w:val="000000"/>
          <w:kern w:val="2"/>
          <w:sz w:val="24"/>
        </w:rPr>
        <w:t>售后服务要求</w:t>
      </w:r>
    </w:p>
    <w:p w14:paraId="102613D3">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bCs/>
          <w:sz w:val="24"/>
        </w:rPr>
      </w:pPr>
      <w:r>
        <w:rPr>
          <w:rStyle w:val="5"/>
          <w:rFonts w:ascii="宋体" w:hAnsi="宋体" w:eastAsia="宋体"/>
          <w:bCs/>
          <w:sz w:val="24"/>
        </w:rPr>
        <w:t>1.提供售后服务质量保障方案，建立完善的售后服务管理体系及拥有专业的维护队伍</w:t>
      </w:r>
      <w:r>
        <w:rPr>
          <w:rStyle w:val="5"/>
          <w:rFonts w:hint="eastAsia" w:ascii="宋体" w:hAnsi="宋体" w:eastAsia="宋体"/>
          <w:bCs/>
          <w:sz w:val="24"/>
        </w:rPr>
        <w:t>。</w:t>
      </w:r>
    </w:p>
    <w:p w14:paraId="08D2CB80">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bCs/>
          <w:sz w:val="24"/>
        </w:rPr>
      </w:pPr>
      <w:r>
        <w:rPr>
          <w:rStyle w:val="5"/>
          <w:rFonts w:ascii="宋体" w:hAnsi="宋体" w:eastAsia="宋体"/>
          <w:bCs/>
          <w:sz w:val="24"/>
        </w:rPr>
        <w:t>2.质保期内中标人对所供货物实行包修、包换、包退、包维护保养，质保期满后可提供终身维修保养服务，只收取成本费用。</w:t>
      </w:r>
    </w:p>
    <w:p w14:paraId="5269CAE5">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ascii="宋体" w:hAnsi="宋体" w:eastAsia="宋体"/>
          <w:bCs/>
          <w:sz w:val="24"/>
        </w:rPr>
      </w:pPr>
      <w:r>
        <w:rPr>
          <w:rStyle w:val="5"/>
          <w:rFonts w:ascii="宋体" w:hAnsi="宋体" w:eastAsia="宋体"/>
          <w:bCs/>
          <w:sz w:val="24"/>
        </w:rPr>
        <w:t>3.应针对本项目提供详细、明确、具体的日常维护和应急解决方案，应据自身的实际情况提供详细具体的售后服务方案。</w:t>
      </w:r>
    </w:p>
    <w:p w14:paraId="0DA63D0D">
      <w:pPr>
        <w:pStyle w:val="6"/>
        <w:keepNext w:val="0"/>
        <w:keepLines w:val="0"/>
        <w:pageBreakBefore w:val="0"/>
        <w:kinsoku/>
        <w:wordWrap/>
        <w:overflowPunct/>
        <w:topLinePunct w:val="0"/>
        <w:autoSpaceDE/>
        <w:autoSpaceDN/>
        <w:bidi w:val="0"/>
        <w:spacing w:line="560" w:lineRule="exact"/>
        <w:ind w:firstLine="482" w:firstLineChars="200"/>
        <w:textAlignment w:val="auto"/>
        <w:rPr>
          <w:rStyle w:val="5"/>
          <w:rFonts w:hint="eastAsia" w:ascii="宋体" w:hAnsi="宋体" w:eastAsia="宋体"/>
          <w:b/>
          <w:bCs w:val="0"/>
          <w:sz w:val="24"/>
          <w:lang w:eastAsia="zh-CN"/>
        </w:rPr>
      </w:pPr>
      <w:r>
        <w:rPr>
          <w:rStyle w:val="5"/>
          <w:rFonts w:hint="eastAsia" w:ascii="宋体" w:hAnsi="宋体" w:eastAsia="宋体"/>
          <w:b/>
          <w:bCs w:val="0"/>
          <w:sz w:val="24"/>
          <w:lang w:eastAsia="zh-CN"/>
        </w:rPr>
        <w:t>（</w:t>
      </w:r>
      <w:r>
        <w:rPr>
          <w:rStyle w:val="5"/>
          <w:rFonts w:hint="eastAsia" w:ascii="宋体" w:hAnsi="宋体" w:eastAsia="宋体"/>
          <w:b/>
          <w:bCs w:val="0"/>
          <w:sz w:val="24"/>
          <w:lang w:val="en-US" w:eastAsia="zh-CN"/>
        </w:rPr>
        <w:t>四</w:t>
      </w:r>
      <w:r>
        <w:rPr>
          <w:rStyle w:val="5"/>
          <w:rFonts w:hint="eastAsia" w:ascii="宋体" w:hAnsi="宋体" w:eastAsia="宋体"/>
          <w:b/>
          <w:bCs w:val="0"/>
          <w:sz w:val="24"/>
          <w:lang w:eastAsia="zh-CN"/>
        </w:rPr>
        <w:t>）落实商品包装、快递包装政府采购需求标准</w:t>
      </w:r>
    </w:p>
    <w:p w14:paraId="7BDE35E4">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bCs/>
          <w:sz w:val="24"/>
          <w:lang w:eastAsia="zh-CN"/>
        </w:rPr>
      </w:pPr>
      <w:r>
        <w:rPr>
          <w:rStyle w:val="5"/>
          <w:rFonts w:hint="eastAsia" w:ascii="宋体" w:hAnsi="宋体" w:eastAsia="宋体"/>
          <w:bCs/>
          <w:sz w:val="24"/>
          <w:lang w:eastAsia="zh-CN"/>
        </w:rPr>
        <w:t>供应商所投产品需进行商品包装和快递包装的，应不低于《关于印发〈商品包装政府采购需求标准（试行）〉、〈快递包装政府采购需求标准（试行）〉的通知》（财办库〔2020〕123 号）文件规定的参考标准。在履约验收时按照本条款执行，违反本约定的对照合同违约条款追究违约责任。供应商一旦参与本项目投标，即完全响应本条款要求。</w:t>
      </w:r>
    </w:p>
    <w:p w14:paraId="5F66BA78">
      <w:pPr>
        <w:pStyle w:val="6"/>
        <w:keepNext w:val="0"/>
        <w:keepLines w:val="0"/>
        <w:pageBreakBefore w:val="0"/>
        <w:kinsoku/>
        <w:wordWrap/>
        <w:overflowPunct/>
        <w:topLinePunct w:val="0"/>
        <w:autoSpaceDE/>
        <w:autoSpaceDN/>
        <w:bidi w:val="0"/>
        <w:spacing w:line="560" w:lineRule="exact"/>
        <w:ind w:firstLine="482" w:firstLineChars="200"/>
        <w:textAlignment w:val="auto"/>
        <w:rPr>
          <w:rStyle w:val="5"/>
          <w:rFonts w:hint="eastAsia" w:ascii="宋体" w:hAnsi="宋体" w:eastAsia="宋体"/>
          <w:b/>
          <w:bCs w:val="0"/>
          <w:sz w:val="24"/>
          <w:lang w:eastAsia="zh-CN"/>
        </w:rPr>
      </w:pPr>
      <w:r>
        <w:rPr>
          <w:rStyle w:val="5"/>
          <w:rFonts w:hint="eastAsia" w:ascii="宋体" w:hAnsi="宋体" w:eastAsia="宋体"/>
          <w:b/>
          <w:bCs w:val="0"/>
          <w:sz w:val="24"/>
          <w:lang w:eastAsia="zh-CN"/>
        </w:rPr>
        <w:t>（</w:t>
      </w:r>
      <w:r>
        <w:rPr>
          <w:rStyle w:val="5"/>
          <w:rFonts w:hint="eastAsia" w:ascii="宋体" w:hAnsi="宋体" w:eastAsia="宋体"/>
          <w:b/>
          <w:bCs w:val="0"/>
          <w:sz w:val="24"/>
          <w:lang w:val="en-US" w:eastAsia="zh-CN"/>
        </w:rPr>
        <w:t>五</w:t>
      </w:r>
      <w:r>
        <w:rPr>
          <w:rStyle w:val="5"/>
          <w:rFonts w:hint="eastAsia" w:ascii="宋体" w:hAnsi="宋体" w:eastAsia="宋体"/>
          <w:b/>
          <w:bCs w:val="0"/>
          <w:sz w:val="24"/>
          <w:lang w:eastAsia="zh-CN"/>
        </w:rPr>
        <w:t>）落实节能、环保产品政策</w:t>
      </w:r>
    </w:p>
    <w:p w14:paraId="4E0CDE98">
      <w:pPr>
        <w:pStyle w:val="6"/>
        <w:keepNext w:val="0"/>
        <w:keepLines w:val="0"/>
        <w:pageBreakBefore w:val="0"/>
        <w:kinsoku/>
        <w:wordWrap/>
        <w:overflowPunct/>
        <w:topLinePunct w:val="0"/>
        <w:autoSpaceDE/>
        <w:autoSpaceDN/>
        <w:bidi w:val="0"/>
        <w:spacing w:line="560" w:lineRule="exact"/>
        <w:ind w:firstLine="480" w:firstLineChars="200"/>
        <w:textAlignment w:val="auto"/>
        <w:rPr>
          <w:rStyle w:val="5"/>
          <w:rFonts w:hint="eastAsia" w:ascii="宋体" w:hAnsi="宋体" w:eastAsia="宋体"/>
          <w:bCs/>
          <w:sz w:val="24"/>
          <w:lang w:eastAsia="zh-CN"/>
        </w:rPr>
      </w:pPr>
      <w:r>
        <w:rPr>
          <w:rStyle w:val="5"/>
          <w:rFonts w:hint="eastAsia" w:ascii="宋体" w:hAnsi="宋体" w:eastAsia="宋体"/>
          <w:bCs/>
          <w:sz w:val="24"/>
          <w:lang w:eastAsia="zh-CN"/>
        </w:rPr>
        <w:t>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600E70CB">
      <w:pPr>
        <w:pStyle w:val="6"/>
        <w:keepNext w:val="0"/>
        <w:keepLines w:val="0"/>
        <w:pageBreakBefore w:val="0"/>
        <w:numPr>
          <w:ilvl w:val="0"/>
          <w:numId w:val="2"/>
        </w:numPr>
        <w:kinsoku/>
        <w:wordWrap/>
        <w:overflowPunct/>
        <w:topLinePunct w:val="0"/>
        <w:autoSpaceDE/>
        <w:autoSpaceDN/>
        <w:bidi w:val="0"/>
        <w:spacing w:line="560" w:lineRule="exact"/>
        <w:ind w:firstLine="482" w:firstLineChars="200"/>
        <w:textAlignment w:val="auto"/>
        <w:rPr>
          <w:rStyle w:val="5"/>
          <w:rFonts w:hint="eastAsia" w:ascii="宋体" w:hAnsi="宋体" w:eastAsia="宋体"/>
          <w:b/>
          <w:bCs w:val="0"/>
          <w:sz w:val="24"/>
          <w:lang w:val="en-US" w:eastAsia="zh-CN"/>
        </w:rPr>
      </w:pPr>
      <w:r>
        <w:rPr>
          <w:rStyle w:val="5"/>
          <w:rFonts w:hint="eastAsia" w:ascii="宋体" w:hAnsi="宋体" w:eastAsia="宋体"/>
          <w:b/>
          <w:bCs w:val="0"/>
          <w:sz w:val="24"/>
          <w:lang w:val="en-US" w:eastAsia="zh-CN"/>
        </w:rPr>
        <w:t>注意事项</w:t>
      </w:r>
    </w:p>
    <w:p w14:paraId="431C6325">
      <w:pPr>
        <w:pStyle w:val="14"/>
        <w:keepNext w:val="0"/>
        <w:keepLines w:val="0"/>
        <w:pageBreakBefore w:val="0"/>
        <w:kinsoku/>
        <w:wordWrap/>
        <w:overflowPunct/>
        <w:topLinePunct w:val="0"/>
        <w:autoSpaceDE/>
        <w:autoSpaceDN/>
        <w:bidi w:val="0"/>
        <w:adjustRightInd/>
        <w:snapToGrid/>
        <w:spacing w:line="560" w:lineRule="exact"/>
        <w:ind w:firstLine="480" w:firstLineChars="200"/>
        <w:textAlignment w:val="auto"/>
        <w:rPr>
          <w:rStyle w:val="5"/>
          <w:rFonts w:hint="default" w:ascii="宋体" w:hAnsi="宋体" w:eastAsia="宋体" w:cs="Times New Roman"/>
          <w:bCs/>
          <w:kern w:val="0"/>
          <w:sz w:val="24"/>
          <w:szCs w:val="20"/>
          <w:lang w:val="en-US" w:eastAsia="zh-CN" w:bidi="ar-SA"/>
        </w:rPr>
      </w:pPr>
      <w:r>
        <w:rPr>
          <w:rStyle w:val="5"/>
          <w:rFonts w:hint="eastAsia" w:ascii="宋体" w:hAnsi="宋体" w:eastAsia="宋体" w:cs="Times New Roman"/>
          <w:bCs/>
          <w:kern w:val="0"/>
          <w:sz w:val="24"/>
          <w:szCs w:val="20"/>
          <w:lang w:val="en-US" w:eastAsia="zh-CN" w:bidi="ar-SA"/>
        </w:rPr>
        <w:t>1.</w:t>
      </w:r>
      <w:r>
        <w:rPr>
          <w:rStyle w:val="5"/>
          <w:rFonts w:hint="default" w:ascii="宋体" w:hAnsi="宋体" w:eastAsia="宋体" w:cs="Times New Roman"/>
          <w:bCs/>
          <w:kern w:val="0"/>
          <w:sz w:val="24"/>
          <w:szCs w:val="20"/>
          <w:lang w:val="en-US" w:eastAsia="zh-CN" w:bidi="ar-SA"/>
        </w:rPr>
        <w:t xml:space="preserve">本项目对任何有选择的报价将不予接受，只允许有一个报价。报价内容包括: 货物本身价格、辅材、运输、装卸、人工、产品损耗、配合协助图书加工编目上架等相关工作、售后服务及货物交付使用过程中涉及到的其他一切费用。 </w:t>
      </w:r>
    </w:p>
    <w:p w14:paraId="68486D37">
      <w:pPr>
        <w:pStyle w:val="14"/>
        <w:keepNext w:val="0"/>
        <w:keepLines w:val="0"/>
        <w:pageBreakBefore w:val="0"/>
        <w:kinsoku/>
        <w:wordWrap/>
        <w:overflowPunct/>
        <w:topLinePunct w:val="0"/>
        <w:autoSpaceDE/>
        <w:autoSpaceDN/>
        <w:bidi w:val="0"/>
        <w:adjustRightInd/>
        <w:snapToGrid/>
        <w:spacing w:line="560" w:lineRule="exact"/>
        <w:ind w:firstLine="480" w:firstLineChars="200"/>
        <w:textAlignment w:val="auto"/>
        <w:rPr>
          <w:rStyle w:val="5"/>
          <w:rFonts w:hint="default" w:ascii="宋体" w:hAnsi="宋体" w:eastAsia="宋体" w:cs="Times New Roman"/>
          <w:bCs/>
          <w:kern w:val="0"/>
          <w:sz w:val="24"/>
          <w:szCs w:val="20"/>
          <w:lang w:val="en-US" w:eastAsia="zh-CN" w:bidi="ar-SA"/>
        </w:rPr>
      </w:pPr>
      <w:r>
        <w:rPr>
          <w:rStyle w:val="5"/>
          <w:rFonts w:hint="eastAsia" w:ascii="宋体" w:hAnsi="宋体" w:eastAsia="宋体" w:cs="Times New Roman"/>
          <w:bCs/>
          <w:kern w:val="0"/>
          <w:sz w:val="24"/>
          <w:szCs w:val="20"/>
          <w:lang w:val="en-US" w:eastAsia="zh-CN" w:bidi="ar-SA"/>
        </w:rPr>
        <w:t>2.</w:t>
      </w:r>
      <w:r>
        <w:rPr>
          <w:rStyle w:val="5"/>
          <w:rFonts w:hint="default" w:ascii="宋体" w:hAnsi="宋体" w:eastAsia="宋体" w:cs="Times New Roman"/>
          <w:bCs/>
          <w:kern w:val="0"/>
          <w:sz w:val="24"/>
          <w:szCs w:val="20"/>
          <w:lang w:val="en-US" w:eastAsia="zh-CN" w:bidi="ar-SA"/>
        </w:rPr>
        <w:t>供应商报价时应充分考虑所有可能影响到报价的因素，一旦最终中标，总价将包定。不予调整。如发生漏、缺、少项，都将被认为是成交人的报价让利行为，损失自负。</w:t>
      </w:r>
    </w:p>
    <w:p w14:paraId="0660F6CB">
      <w:pPr>
        <w:pStyle w:val="14"/>
        <w:keepNext w:val="0"/>
        <w:keepLines w:val="0"/>
        <w:pageBreakBefore w:val="0"/>
        <w:kinsoku/>
        <w:wordWrap/>
        <w:overflowPunct/>
        <w:topLinePunct w:val="0"/>
        <w:autoSpaceDE/>
        <w:autoSpaceDN/>
        <w:bidi w:val="0"/>
        <w:adjustRightInd/>
        <w:snapToGrid/>
        <w:spacing w:line="560" w:lineRule="exact"/>
        <w:ind w:firstLine="480" w:firstLineChars="200"/>
        <w:textAlignment w:val="auto"/>
        <w:rPr>
          <w:rStyle w:val="5"/>
          <w:rFonts w:hint="eastAsia" w:ascii="宋体" w:hAnsi="宋体" w:eastAsia="宋体" w:cs="Times New Roman"/>
          <w:bCs/>
          <w:kern w:val="0"/>
          <w:sz w:val="24"/>
          <w:szCs w:val="20"/>
          <w:lang w:val="en-US" w:eastAsia="zh-CN" w:bidi="ar-SA"/>
        </w:rPr>
      </w:pPr>
      <w:r>
        <w:rPr>
          <w:rStyle w:val="5"/>
          <w:rFonts w:hint="eastAsia" w:ascii="宋体" w:hAnsi="宋体" w:eastAsia="宋体" w:cs="Times New Roman"/>
          <w:bCs/>
          <w:kern w:val="0"/>
          <w:sz w:val="24"/>
          <w:szCs w:val="20"/>
          <w:lang w:val="en-US" w:eastAsia="zh-CN" w:bidi="ar-SA"/>
        </w:rPr>
        <w:t>备注：1、★部分为实质性要求，不接受负偏离。否则，作为无效标处理。</w:t>
      </w:r>
    </w:p>
    <w:p w14:paraId="0F80E850">
      <w:pPr>
        <w:pStyle w:val="14"/>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aps w:val="0"/>
          <w:color w:val="auto"/>
          <w:sz w:val="24"/>
          <w:szCs w:val="24"/>
          <w:highlight w:val="none"/>
          <w:lang w:val="en-US"/>
        </w:rPr>
      </w:pPr>
      <w:r>
        <w:rPr>
          <w:rStyle w:val="5"/>
          <w:rFonts w:hint="eastAsia" w:ascii="宋体" w:hAnsi="宋体" w:eastAsia="宋体" w:cs="Times New Roman"/>
          <w:bCs/>
          <w:kern w:val="0"/>
          <w:sz w:val="24"/>
          <w:szCs w:val="20"/>
          <w:lang w:val="en-US" w:eastAsia="zh-CN" w:bidi="ar-SA"/>
        </w:rPr>
        <w:t>2、本项目所涉及的均为推荐品牌，中标人选投非推荐品牌的，需提供相关资料证明其技术性能及质量等级等于或高于推荐品牌。</w:t>
      </w:r>
    </w:p>
    <w:p w14:paraId="7EE4EF65">
      <w:pPr>
        <w:pStyle w:val="14"/>
        <w:keepNext w:val="0"/>
        <w:keepLines w:val="0"/>
        <w:pageBreakBefore w:val="0"/>
        <w:kinsoku/>
        <w:wordWrap/>
        <w:overflowPunct/>
        <w:topLinePunct w:val="0"/>
        <w:autoSpaceDE/>
        <w:autoSpaceDN/>
        <w:bidi w:val="0"/>
        <w:adjustRightInd/>
        <w:snapToGrid/>
        <w:spacing w:line="560" w:lineRule="exact"/>
        <w:ind w:firstLine="883" w:firstLineChars="200"/>
        <w:textAlignment w:val="auto"/>
        <w:rPr>
          <w:rFonts w:hint="eastAsia"/>
          <w:b/>
          <w:sz w:val="44"/>
          <w:szCs w:val="44"/>
          <w:highlight w:val="white"/>
        </w:rPr>
      </w:pPr>
    </w:p>
    <w:p w14:paraId="648293E4">
      <w:pPr>
        <w:pStyle w:val="14"/>
        <w:keepNext w:val="0"/>
        <w:keepLines w:val="0"/>
        <w:pageBreakBefore w:val="0"/>
        <w:kinsoku/>
        <w:wordWrap/>
        <w:overflowPunct/>
        <w:topLinePunct w:val="0"/>
        <w:autoSpaceDE/>
        <w:autoSpaceDN/>
        <w:bidi w:val="0"/>
        <w:adjustRightInd/>
        <w:snapToGrid/>
        <w:spacing w:line="560" w:lineRule="exact"/>
        <w:ind w:firstLine="480" w:firstLineChars="200"/>
        <w:textAlignment w:val="auto"/>
        <w:rPr>
          <w:rStyle w:val="5"/>
          <w:rFonts w:hint="eastAsia" w:ascii="宋体" w:hAnsi="宋体" w:eastAsia="宋体" w:cs="Times New Roman"/>
          <w:bCs/>
          <w:kern w:val="0"/>
          <w:sz w:val="24"/>
          <w:szCs w:val="20"/>
          <w:lang w:val="en-US" w:eastAsia="zh-CN" w:bidi="ar-SA"/>
        </w:rPr>
      </w:pP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B8135"/>
    <w:multiLevelType w:val="singleLevel"/>
    <w:tmpl w:val="5A1B8135"/>
    <w:lvl w:ilvl="0" w:tentative="0">
      <w:start w:val="1"/>
      <w:numFmt w:val="decimal"/>
      <w:suff w:val="nothing"/>
      <w:lvlText w:val="%1、"/>
      <w:lvlJc w:val="left"/>
    </w:lvl>
  </w:abstractNum>
  <w:abstractNum w:abstractNumId="1">
    <w:nsid w:val="7EAF525C"/>
    <w:multiLevelType w:val="singleLevel"/>
    <w:tmpl w:val="7EAF525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74CC4"/>
    <w:rsid w:val="0E9658AF"/>
    <w:rsid w:val="12B910B8"/>
    <w:rsid w:val="4524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rFonts w:ascii="楷体_GB2312" w:hAnsi="Arial" w:eastAsia="楷体_GB2312"/>
      <w:sz w:val="28"/>
      <w:szCs w:val="28"/>
    </w:rPr>
  </w:style>
  <w:style w:type="paragraph" w:styleId="3">
    <w:name w:val="Plain Text"/>
    <w:basedOn w:val="1"/>
    <w:qFormat/>
    <w:uiPriority w:val="0"/>
    <w:rPr>
      <w:rFonts w:ascii="宋体" w:hAnsi="Courier New" w:cs="Courier New"/>
    </w:rPr>
  </w:style>
  <w:style w:type="paragraph" w:customStyle="1" w:styleId="6">
    <w:name w:val="正文4_0"/>
    <w:qFormat/>
    <w:uiPriority w:val="0"/>
    <w:pPr>
      <w:adjustRightInd w:val="0"/>
      <w:snapToGrid w:val="0"/>
    </w:pPr>
    <w:rPr>
      <w:rFonts w:ascii="Tahoma" w:hAnsi="Tahoma" w:eastAsia="微软雅黑" w:cs="Times New Roman"/>
      <w:lang w:val="en-US" w:eastAsia="zh-CN" w:bidi="ar-SA"/>
    </w:rPr>
  </w:style>
  <w:style w:type="paragraph" w:customStyle="1" w:styleId="7">
    <w:name w:val="正文4"/>
    <w:qFormat/>
    <w:uiPriority w:val="0"/>
    <w:pPr>
      <w:adjustRightInd w:val="0"/>
      <w:snapToGrid w:val="0"/>
    </w:pPr>
    <w:rPr>
      <w:rFonts w:ascii="Tahoma" w:hAnsi="Tahoma" w:eastAsia="微软雅黑" w:cs="Times New Roman"/>
      <w:lang w:val="en-US" w:eastAsia="zh-CN" w:bidi="ar-SA"/>
    </w:rPr>
  </w:style>
  <w:style w:type="paragraph" w:customStyle="1" w:styleId="8">
    <w:name w:val="正文_0_1"/>
    <w:qFormat/>
    <w:uiPriority w:val="0"/>
    <w:pPr>
      <w:widowControl w:val="0"/>
      <w:jc w:val="both"/>
    </w:pPr>
    <w:rPr>
      <w:rFonts w:ascii="Calibri" w:hAnsi="Calibri" w:eastAsia="宋体" w:cs="Times New Roman"/>
      <w:lang w:val="en-US" w:eastAsia="zh-CN" w:bidi="ar-SA"/>
    </w:rPr>
  </w:style>
  <w:style w:type="paragraph" w:customStyle="1" w:styleId="9">
    <w:name w:val="Normal_19"/>
    <w:next w:val="10"/>
    <w:qFormat/>
    <w:uiPriority w:val="0"/>
    <w:pPr>
      <w:widowControl w:val="0"/>
      <w:jc w:val="both"/>
    </w:pPr>
    <w:rPr>
      <w:rFonts w:ascii="Calibri" w:hAnsi="Calibri" w:eastAsia="宋体" w:cs="Times New Roman"/>
      <w:szCs w:val="24"/>
      <w:lang w:val="en-US" w:eastAsia="zh-CN" w:bidi="ar-SA"/>
    </w:rPr>
  </w:style>
  <w:style w:type="paragraph" w:customStyle="1" w:styleId="10">
    <w:name w:val="Normal_20"/>
    <w:next w:val="11"/>
    <w:qFormat/>
    <w:uiPriority w:val="0"/>
    <w:rPr>
      <w:rFonts w:hint="default" w:ascii="黑体" w:hAnsi="黑体" w:eastAsia="黑体" w:cs="黑体"/>
      <w:b/>
      <w:sz w:val="32"/>
      <w:szCs w:val="24"/>
      <w:lang w:val="en-US" w:eastAsia="zh-CN" w:bidi="ar-SA"/>
    </w:rPr>
  </w:style>
  <w:style w:type="paragraph" w:customStyle="1" w:styleId="11">
    <w:name w:val="Body Text First Indent"/>
    <w:basedOn w:val="12"/>
    <w:unhideWhenUsed/>
    <w:qFormat/>
    <w:uiPriority w:val="99"/>
    <w:pPr>
      <w:ind w:firstLine="420" w:firstLineChars="100"/>
    </w:pPr>
  </w:style>
  <w:style w:type="paragraph" w:customStyle="1" w:styleId="12">
    <w:name w:val="Body Text"/>
    <w:basedOn w:val="10"/>
    <w:unhideWhenUsed/>
    <w:qFormat/>
    <w:uiPriority w:val="99"/>
    <w:pPr>
      <w:spacing w:after="120"/>
    </w:pPr>
  </w:style>
  <w:style w:type="paragraph" w:customStyle="1" w:styleId="13">
    <w:name w:val="正文_3_0"/>
    <w:qFormat/>
    <w:uiPriority w:val="0"/>
    <w:pPr>
      <w:widowControl w:val="0"/>
      <w:jc w:val="both"/>
    </w:pPr>
    <w:rPr>
      <w:rFonts w:ascii="Calibri" w:hAnsi="Calibri" w:eastAsia="宋体" w:cs="Times New Roman"/>
      <w:lang w:val="en-US" w:eastAsia="zh-CN" w:bidi="ar-SA"/>
    </w:rPr>
  </w:style>
  <w:style w:type="paragraph" w:customStyle="1" w:styleId="14">
    <w:name w:val="Normal_0_1"/>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Body Text 2_0"/>
    <w:basedOn w:val="14"/>
    <w:qFormat/>
    <w:uiPriority w:val="0"/>
    <w:rPr>
      <w:rFonts w:ascii="仿宋_GB2312" w:eastAsia="仿宋_GB2312"/>
      <w:sz w:val="28"/>
    </w:rPr>
  </w:style>
  <w:style w:type="character" w:customStyle="1" w:styleId="16">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4710</Words>
  <Characters>5277</Characters>
  <Lines>0</Lines>
  <Paragraphs>0</Paragraphs>
  <TotalTime>0</TotalTime>
  <ScaleCrop>false</ScaleCrop>
  <LinksUpToDate>false</LinksUpToDate>
  <CharactersWithSpaces>5301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2023-10-23T02:17:00Z</dcterms:created>
  <dc:creator>Administrator</dc:creator>
  <cp:lastModifiedBy>Administrator</cp:lastModifiedBy>
  <dcterms:modified xsi:type="dcterms:W3CDTF">2025-04-14T02:57:31Z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58671B95AA5B47B38C761A2AA8434406_12</vt:lpwstr>
  </property>
  <property fmtid="{D5CDD505-2E9C-101B-9397-08002B2CF9AE}" pid="4" name="KSOTemplateDocerSaveRecord">
    <vt:lpwstr>eyJoZGlkIjoiMjg5M2Y2MjRlNTI1NWM3OTZjZThmM2I5MGEwOTdmNDciLCJ1c2VySWQiOiIyNzA1NTgyNDQifQ==</vt:lpwstr>
  </property>
</Properties>
</file>